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2D2F8F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2D2F8F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96624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2D2F8F" w:rsidP="00133698">
      <w:pPr>
        <w:spacing w:before="400"/>
        <w:rPr>
          <w:rFonts w:ascii="Liberation Serif" w:hAnsi="Liberation Serif" w:cs="Liberation Serif"/>
          <w:sz w:val="24"/>
        </w:rPr>
      </w:pPr>
      <w:r w:rsidRPr="002D2F8F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6D750C">
        <w:rPr>
          <w:rFonts w:ascii="Liberation Serif" w:hAnsi="Liberation Serif" w:cs="Liberation Serif"/>
          <w:sz w:val="24"/>
        </w:rPr>
        <w:t>15.09.2020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6D750C">
        <w:rPr>
          <w:rFonts w:ascii="Liberation Serif" w:hAnsi="Liberation Serif" w:cs="Liberation Serif"/>
          <w:sz w:val="24"/>
        </w:rPr>
        <w:t>662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96624D" w:rsidRPr="0096624D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/>
        </w:rPr>
      </w:pPr>
      <w:r w:rsidRPr="0096624D">
        <w:rPr>
          <w:rFonts w:ascii="Liberation Serif" w:hAnsi="Liberation Serif"/>
          <w:color w:val="000000"/>
        </w:rPr>
        <w:t xml:space="preserve">О внесении изменений в  муниципальную программу </w:t>
      </w:r>
      <w:r w:rsidRPr="0096624D">
        <w:rPr>
          <w:rFonts w:ascii="Liberation Serif" w:hAnsi="Liberation Serif"/>
          <w:color w:val="000000"/>
        </w:rPr>
        <w:br/>
        <w:t xml:space="preserve">«Реализация социальной политики в муниципальном образовании </w:t>
      </w:r>
      <w:r w:rsidRPr="0096624D">
        <w:rPr>
          <w:rFonts w:ascii="Liberation Serif" w:hAnsi="Liberation Serif"/>
          <w:color w:val="000000"/>
        </w:rPr>
        <w:br/>
        <w:t>город Каменск-Уральский на 2020-2026 годы»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7E47F1" w:rsidRPr="007E47F1" w:rsidRDefault="0096624D" w:rsidP="007E47F1">
      <w:pPr>
        <w:pStyle w:val="3"/>
        <w:spacing w:after="0"/>
        <w:ind w:firstLine="72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7F1">
        <w:rPr>
          <w:rFonts w:ascii="Liberation Serif" w:hAnsi="Liberation Serif"/>
          <w:color w:val="000000" w:themeColor="text1"/>
          <w:sz w:val="28"/>
          <w:szCs w:val="28"/>
        </w:rPr>
        <w:t>На основании решения Городской Думы города Каменска-Уральского              от 18.12.2019 № 625 «О бюджете муниципального образования город Каменск-Уральский на 2020 год и плановый период 2021 и 2022 годов» (в редакции решений Городской Думы города Каменска-Уральского от 22.01.2020 № 637,       от 19.02.2020 № 644, от 25.03.2020 № 654, от 22.04.2020 № 661, от 17.06.2020      № 692), в соответствии с Порядком формирования и реализации муниципальных программ и комплексных муниципальных программ муниципального образования город Каменск-Уральский, утвержденным постановлением Администрации города Каменска-Уральского от 23.11.2015         № 1666 (в редакции постановлений Администрации города Каменска-Уральского от 17.11.2017 № 984, от 09.10.2019  № 817</w:t>
      </w:r>
      <w:r w:rsidR="00D90A19">
        <w:rPr>
          <w:rFonts w:ascii="Liberation Serif" w:hAnsi="Liberation Serif"/>
          <w:color w:val="000000" w:themeColor="text1"/>
          <w:sz w:val="28"/>
          <w:szCs w:val="28"/>
        </w:rPr>
        <w:t>, от 26.08.2020 № 610</w:t>
      </w:r>
      <w:r w:rsidRPr="007E47F1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7E47F1" w:rsidRPr="007E47F1">
        <w:rPr>
          <w:rFonts w:ascii="Liberation Serif" w:hAnsi="Liberation Serif"/>
          <w:color w:val="000000" w:themeColor="text1"/>
          <w:sz w:val="28"/>
          <w:szCs w:val="28"/>
        </w:rPr>
        <w:t>Администрация Каменск-Уральского городского округа</w:t>
      </w:r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96624D" w:rsidRPr="001101CD" w:rsidRDefault="0096624D" w:rsidP="001101CD">
      <w:pPr>
        <w:pStyle w:val="ConsPlusTitle"/>
        <w:ind w:firstLine="708"/>
        <w:jc w:val="both"/>
        <w:rPr>
          <w:rFonts w:ascii="Liberation Serif" w:hAnsi="Liberation Serif"/>
          <w:b w:val="0"/>
          <w:color w:val="000000" w:themeColor="text1"/>
        </w:rPr>
      </w:pPr>
      <w:r w:rsidRPr="001101CD">
        <w:rPr>
          <w:rFonts w:ascii="Liberation Serif" w:hAnsi="Liberation Serif"/>
          <w:b w:val="0"/>
          <w:color w:val="000000" w:themeColor="text1"/>
        </w:rPr>
        <w:t xml:space="preserve">1. Внести в муниципальную программу «Реализация социальной политики в муниципальном образовании город Каменск-Уральский на </w:t>
      </w:r>
      <w:r w:rsidR="001101CD" w:rsidRPr="001101CD">
        <w:rPr>
          <w:rFonts w:ascii="Liberation Serif" w:hAnsi="Liberation Serif"/>
          <w:b w:val="0"/>
          <w:color w:val="000000" w:themeColor="text1"/>
        </w:rPr>
        <w:t xml:space="preserve">       </w:t>
      </w:r>
      <w:r w:rsidRPr="001101CD">
        <w:rPr>
          <w:rFonts w:ascii="Liberation Serif" w:hAnsi="Liberation Serif"/>
          <w:b w:val="0"/>
          <w:color w:val="000000" w:themeColor="text1"/>
        </w:rPr>
        <w:t>2020-2026 годы», утвержденную постановлением Администрации города Каменска-Уральского от 10.10.2019 № 831</w:t>
      </w:r>
      <w:r w:rsidR="001101CD" w:rsidRPr="001101CD">
        <w:rPr>
          <w:rFonts w:ascii="Liberation Serif" w:hAnsi="Liberation Serif"/>
          <w:b w:val="0"/>
          <w:color w:val="000000" w:themeColor="text1"/>
        </w:rPr>
        <w:t xml:space="preserve"> (в редакции постановлений Администрации города Каменска-Уральского от 17.03.2020 </w:t>
      </w:r>
      <w:hyperlink r:id="rId9" w:history="1">
        <w:r w:rsidR="001101CD" w:rsidRPr="001101CD">
          <w:rPr>
            <w:rFonts w:ascii="Liberation Serif" w:hAnsi="Liberation Serif"/>
            <w:b w:val="0"/>
            <w:color w:val="000000" w:themeColor="text1"/>
          </w:rPr>
          <w:t>№ 181,                   от 29.06.2020 № 483)</w:t>
        </w:r>
        <w:r w:rsidR="001101CD" w:rsidRPr="001101CD">
          <w:rPr>
            <w:rFonts w:ascii="Liberation Serif" w:hAnsi="Liberation Serif"/>
            <w:b w:val="0"/>
            <w:i/>
            <w:color w:val="000000" w:themeColor="text1"/>
          </w:rPr>
          <w:t xml:space="preserve"> </w:t>
        </w:r>
      </w:hyperlink>
      <w:r w:rsidRPr="001101CD">
        <w:rPr>
          <w:rFonts w:ascii="Liberation Serif" w:hAnsi="Liberation Serif"/>
          <w:b w:val="0"/>
          <w:color w:val="000000" w:themeColor="text1"/>
        </w:rPr>
        <w:t xml:space="preserve"> (далее – программа), следующие изменения:</w:t>
      </w:r>
    </w:p>
    <w:p w:rsidR="0096624D" w:rsidRPr="00CB34A3" w:rsidRDefault="003C1E4E" w:rsidP="00D3762A">
      <w:pPr>
        <w:suppressAutoHyphens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C1E4E">
        <w:rPr>
          <w:rFonts w:ascii="Liberation Serif" w:hAnsi="Liberation Serif" w:cs="Liberation Serif"/>
          <w:color w:val="000000" w:themeColor="text1"/>
          <w:sz w:val="28"/>
        </w:rPr>
        <w:t xml:space="preserve">1) </w:t>
      </w:r>
      <w:r w:rsidR="0096624D" w:rsidRPr="00CB34A3">
        <w:rPr>
          <w:rFonts w:ascii="Liberation Serif" w:hAnsi="Liberation Serif"/>
          <w:color w:val="000000" w:themeColor="text1"/>
          <w:sz w:val="28"/>
          <w:szCs w:val="28"/>
        </w:rPr>
        <w:t>строку «Объемы финансирования муниципальной программы по годам реализации, тыс.руб.» Паспорта программы изложить в следующей редакции:</w:t>
      </w:r>
    </w:p>
    <w:p w:rsidR="0096624D" w:rsidRPr="0096624D" w:rsidRDefault="0096624D" w:rsidP="0096624D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997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6199"/>
      </w:tblGrid>
      <w:tr w:rsidR="0096624D" w:rsidRPr="0096624D" w:rsidTr="00AE31A5">
        <w:trPr>
          <w:tblCellSpacing w:w="5" w:type="nil"/>
          <w:jc w:val="center"/>
        </w:trPr>
        <w:tc>
          <w:tcPr>
            <w:tcW w:w="3780" w:type="dxa"/>
          </w:tcPr>
          <w:p w:rsidR="0096624D" w:rsidRPr="00CB34A3" w:rsidRDefault="0096624D" w:rsidP="00AE31A5">
            <w:pPr>
              <w:pStyle w:val="ConsPlusCell"/>
              <w:rPr>
                <w:rFonts w:ascii="Liberation Serif" w:hAnsi="Liberation Serif"/>
                <w:color w:val="000000" w:themeColor="text1"/>
              </w:rPr>
            </w:pPr>
            <w:r w:rsidRPr="00CB34A3">
              <w:rPr>
                <w:rFonts w:ascii="Liberation Serif" w:hAnsi="Liberation Serif"/>
                <w:color w:val="000000" w:themeColor="text1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6199" w:type="dxa"/>
          </w:tcPr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ВСЕГО: 105</w:t>
            </w:r>
            <w:r w:rsidR="00BC79F5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B30C48">
              <w:rPr>
                <w:rFonts w:ascii="Liberation Serif" w:hAnsi="Liberation Serif"/>
                <w:color w:val="000000" w:themeColor="text1"/>
              </w:rPr>
              <w:t>104</w:t>
            </w:r>
            <w:r w:rsidR="009D0787" w:rsidRPr="009D0787">
              <w:rPr>
                <w:rFonts w:ascii="Liberation Serif" w:hAnsi="Liberation Serif"/>
                <w:color w:val="000000" w:themeColor="text1"/>
              </w:rPr>
              <w:t>,</w:t>
            </w:r>
            <w:r w:rsidR="00B30C48">
              <w:rPr>
                <w:rFonts w:ascii="Liberation Serif" w:hAnsi="Liberation Serif"/>
                <w:color w:val="000000" w:themeColor="text1"/>
              </w:rPr>
              <w:t>2</w:t>
            </w:r>
            <w:r w:rsidRPr="009D0787">
              <w:rPr>
                <w:rFonts w:ascii="Liberation Serif" w:hAnsi="Liberation Serif"/>
                <w:color w:val="000000" w:themeColor="text1"/>
              </w:rPr>
              <w:t xml:space="preserve">0, в т.ч.: 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2020 год – 51</w:t>
            </w:r>
            <w:r w:rsidR="00B30C48">
              <w:rPr>
                <w:rFonts w:ascii="Liberation Serif" w:hAnsi="Liberation Serif"/>
                <w:color w:val="000000" w:themeColor="text1"/>
              </w:rPr>
              <w:t xml:space="preserve"> 615</w:t>
            </w:r>
            <w:r w:rsidRPr="009D0787">
              <w:rPr>
                <w:rFonts w:ascii="Liberation Serif" w:hAnsi="Liberation Serif"/>
                <w:color w:val="000000" w:themeColor="text1"/>
              </w:rPr>
              <w:t>,</w:t>
            </w:r>
            <w:r w:rsidR="00B30C48">
              <w:rPr>
                <w:rFonts w:ascii="Liberation Serif" w:hAnsi="Liberation Serif"/>
                <w:color w:val="000000" w:themeColor="text1"/>
              </w:rPr>
              <w:t>2</w:t>
            </w:r>
            <w:r w:rsidRPr="009D0787">
              <w:rPr>
                <w:rFonts w:ascii="Liberation Serif" w:hAnsi="Liberation Serif"/>
                <w:color w:val="000000" w:themeColor="text1"/>
              </w:rPr>
              <w:t>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2021 год – 8 914,0;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2022 год – 8 883,0;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2023 год – 8 963,0;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2024 год – 8 883,0;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2025 год – 8 963,0;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2026 год – 8 883,0, из них: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- областной бюджет - </w:t>
            </w:r>
            <w:r w:rsidR="00F96830"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85</w:t>
            </w: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</w:t>
            </w:r>
            <w:r w:rsidR="00F96830"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</w:t>
            </w: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0, в т.ч.: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 xml:space="preserve">2020 год - </w:t>
            </w:r>
            <w:r w:rsidR="00F96830"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85</w:t>
            </w: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</w:t>
            </w:r>
            <w:r w:rsidR="00F96830"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</w:t>
            </w: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0;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2021 год - 0,0;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2022 год - 0,0;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2023 год - 0,0;</w:t>
            </w:r>
          </w:p>
          <w:p w:rsidR="0096624D" w:rsidRPr="009D0787" w:rsidRDefault="0096624D" w:rsidP="00AE31A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D0787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2024 год - 0,0;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2025 год – 0,0;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2026 год – 0,0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 xml:space="preserve">- местный бюджет – 105 </w:t>
            </w:r>
            <w:r w:rsidR="009D7261">
              <w:rPr>
                <w:rFonts w:ascii="Liberation Serif" w:hAnsi="Liberation Serif"/>
                <w:color w:val="000000" w:themeColor="text1"/>
              </w:rPr>
              <w:t>019</w:t>
            </w:r>
            <w:r w:rsidRPr="009D0787">
              <w:rPr>
                <w:rFonts w:ascii="Liberation Serif" w:hAnsi="Liberation Serif"/>
                <w:color w:val="000000" w:themeColor="text1"/>
              </w:rPr>
              <w:t>,0, в т.ч.: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 xml:space="preserve">2020 год – 51 </w:t>
            </w:r>
            <w:r w:rsidR="009D7261">
              <w:rPr>
                <w:rFonts w:ascii="Liberation Serif" w:hAnsi="Liberation Serif"/>
                <w:color w:val="000000" w:themeColor="text1"/>
              </w:rPr>
              <w:t>530</w:t>
            </w:r>
            <w:r w:rsidRPr="009D0787">
              <w:rPr>
                <w:rFonts w:ascii="Liberation Serif" w:hAnsi="Liberation Serif"/>
                <w:color w:val="000000" w:themeColor="text1"/>
              </w:rPr>
              <w:t>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2021 год – 8 914,0;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2022 год – 8 883,0;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2023 год – 8 963,0;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2024 год – 8 883,0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2025 год – 8 963,0;</w:t>
            </w:r>
          </w:p>
          <w:p w:rsidR="0096624D" w:rsidRPr="009D0787" w:rsidRDefault="0096624D" w:rsidP="00AE31A5">
            <w:pPr>
              <w:pStyle w:val="ConsPlusCell"/>
              <w:jc w:val="both"/>
              <w:rPr>
                <w:rFonts w:ascii="Liberation Serif" w:hAnsi="Liberation Serif"/>
                <w:i/>
                <w:color w:val="000000" w:themeColor="text1"/>
              </w:rPr>
            </w:pPr>
            <w:r w:rsidRPr="009D0787">
              <w:rPr>
                <w:rFonts w:ascii="Liberation Serif" w:hAnsi="Liberation Serif"/>
                <w:color w:val="000000" w:themeColor="text1"/>
              </w:rPr>
              <w:t>2026 год – 8 883,0</w:t>
            </w:r>
          </w:p>
        </w:tc>
      </w:tr>
    </w:tbl>
    <w:p w:rsidR="0096624D" w:rsidRPr="0096624D" w:rsidRDefault="0096624D" w:rsidP="0096624D">
      <w:pPr>
        <w:tabs>
          <w:tab w:val="left" w:pos="1134"/>
          <w:tab w:val="num" w:pos="2615"/>
        </w:tabs>
        <w:jc w:val="both"/>
        <w:rPr>
          <w:rFonts w:ascii="Liberation Serif" w:hAnsi="Liberation Serif"/>
          <w:color w:val="FF0000"/>
          <w:sz w:val="28"/>
          <w:szCs w:val="28"/>
        </w:rPr>
      </w:pPr>
      <w:r w:rsidRPr="0096624D">
        <w:rPr>
          <w:rFonts w:ascii="Liberation Serif" w:hAnsi="Liberation Serif"/>
          <w:color w:val="FF0000"/>
          <w:sz w:val="28"/>
          <w:szCs w:val="28"/>
        </w:rPr>
        <w:lastRenderedPageBreak/>
        <w:t xml:space="preserve"> </w:t>
      </w:r>
    </w:p>
    <w:p w:rsidR="0096624D" w:rsidRPr="00CB34A3" w:rsidRDefault="0096624D" w:rsidP="0096624D">
      <w:pPr>
        <w:tabs>
          <w:tab w:val="left" w:pos="1134"/>
          <w:tab w:val="num" w:pos="2615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B34A3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3762A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B34A3">
        <w:rPr>
          <w:rFonts w:ascii="Liberation Serif" w:hAnsi="Liberation Serif"/>
          <w:color w:val="000000" w:themeColor="text1"/>
          <w:sz w:val="28"/>
          <w:szCs w:val="28"/>
        </w:rPr>
        <w:t>) Приложение № 1 к программе изложить в новой редакции согласно Приложению № 1 к настоящему постановлению;</w:t>
      </w:r>
    </w:p>
    <w:p w:rsidR="0096624D" w:rsidRDefault="0096624D" w:rsidP="005D3BE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3762A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3762A" w:rsidRPr="00D3762A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D3762A">
        <w:rPr>
          <w:rFonts w:ascii="Liberation Serif" w:hAnsi="Liberation Serif"/>
          <w:color w:val="000000" w:themeColor="text1"/>
          <w:sz w:val="28"/>
          <w:szCs w:val="28"/>
        </w:rPr>
        <w:t>) строку</w:t>
      </w:r>
      <w:r w:rsidRPr="005D3BE4">
        <w:rPr>
          <w:rFonts w:ascii="Liberation Serif" w:hAnsi="Liberation Serif"/>
          <w:color w:val="000000" w:themeColor="text1"/>
          <w:sz w:val="28"/>
          <w:szCs w:val="28"/>
        </w:rPr>
        <w:t xml:space="preserve"> «Объемы финансирования подпрограммы по годам реализации» Паспорта подпрограммы «Молодежь в </w:t>
      </w:r>
      <w:r w:rsidR="00577F15">
        <w:rPr>
          <w:rFonts w:ascii="Liberation Serif" w:hAnsi="Liberation Serif"/>
          <w:color w:val="000000" w:themeColor="text1"/>
          <w:sz w:val="28"/>
          <w:szCs w:val="28"/>
        </w:rPr>
        <w:t>муниципальном образовании город Каменск-Уральский</w:t>
      </w:r>
      <w:r w:rsidRPr="005D3BE4">
        <w:rPr>
          <w:rFonts w:ascii="Liberation Serif" w:hAnsi="Liberation Serif"/>
          <w:color w:val="000000" w:themeColor="text1"/>
          <w:sz w:val="28"/>
          <w:szCs w:val="28"/>
        </w:rPr>
        <w:t xml:space="preserve"> на 2020-2026 годы» программы изложить в следующей редакции:</w:t>
      </w:r>
    </w:p>
    <w:tbl>
      <w:tblPr>
        <w:tblW w:w="1008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6241"/>
      </w:tblGrid>
      <w:tr w:rsidR="0096624D" w:rsidRPr="0096624D" w:rsidTr="00AE31A5">
        <w:trPr>
          <w:jc w:val="center"/>
        </w:trPr>
        <w:tc>
          <w:tcPr>
            <w:tcW w:w="3848" w:type="dxa"/>
          </w:tcPr>
          <w:p w:rsidR="0096624D" w:rsidRPr="00027AFE" w:rsidRDefault="0096624D" w:rsidP="00AE31A5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27AF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241" w:type="dxa"/>
          </w:tcPr>
          <w:p w:rsidR="0096624D" w:rsidRPr="00000282" w:rsidRDefault="0096624D" w:rsidP="00AE31A5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ВСЕГО: 50 3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94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 в т. ч.: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7 5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85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2021 год – 7 094,0;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2022 год – 7 143,0;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7 143,0;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7 143,0;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7 143,0;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7 143,0,</w:t>
            </w:r>
          </w:p>
          <w:p w:rsidR="0096624D" w:rsidRPr="00000282" w:rsidRDefault="0096624D" w:rsidP="00AE31A5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из них: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областной бюджет – 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85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 в т. ч.: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2020 год – 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85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000282"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2021 год – 0,0;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2022 год – 0,0;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0,0;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0,0;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0,0;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0,0,</w:t>
            </w:r>
          </w:p>
          <w:p w:rsidR="0096624D" w:rsidRPr="00000282" w:rsidRDefault="0096624D" w:rsidP="00AE31A5">
            <w:pPr>
              <w:ind w:left="-8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местный бюджет – 50 309,0, в т. ч.: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7 500,0;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2021 год – 7 094,0;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2022 год – 7 143,0; 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7 143,0;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7 143,0;</w:t>
            </w:r>
          </w:p>
          <w:p w:rsidR="0096624D" w:rsidRPr="00000282" w:rsidRDefault="0096624D" w:rsidP="00AE31A5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7 143,0;</w:t>
            </w:r>
          </w:p>
          <w:p w:rsidR="0096624D" w:rsidRPr="0096624D" w:rsidRDefault="0096624D" w:rsidP="00AE31A5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028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7 143,0</w:t>
            </w:r>
          </w:p>
        </w:tc>
      </w:tr>
    </w:tbl>
    <w:p w:rsidR="0096624D" w:rsidRPr="0096624D" w:rsidRDefault="0096624D" w:rsidP="0096624D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6624D" w:rsidRPr="00027AFE" w:rsidRDefault="00D3762A" w:rsidP="0096624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96624D"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) Приложение № 2 к подпрограмме «Молодежь в </w:t>
      </w:r>
      <w:r w:rsidR="00577F15">
        <w:rPr>
          <w:rFonts w:ascii="Liberation Serif" w:hAnsi="Liberation Serif"/>
          <w:color w:val="000000" w:themeColor="text1"/>
          <w:sz w:val="28"/>
          <w:szCs w:val="28"/>
        </w:rPr>
        <w:t>муниципальном образовании город Каменск-Уральский</w:t>
      </w:r>
      <w:r w:rsidR="00027AFE"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624D"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на 2020-2026 годы» программы изложить в новой редакции согласно Приложению № </w:t>
      </w:r>
      <w:r w:rsidR="00027AFE" w:rsidRPr="00027AFE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96624D"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 к настоящему постановлению</w:t>
      </w:r>
      <w:r w:rsidR="00027AFE" w:rsidRPr="00027AF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6624D" w:rsidRPr="00027AFE" w:rsidRDefault="0096624D" w:rsidP="00027AFE">
      <w:pPr>
        <w:pStyle w:val="ConsPlusNormal1"/>
        <w:ind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27AFE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2. Разместить настоящее постановление на официальном сайте </w:t>
      </w:r>
      <w:r w:rsidR="00A04596"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</w:t>
      </w:r>
      <w:r w:rsidRPr="00027AF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6624D" w:rsidRPr="00027AFE" w:rsidRDefault="0096624D" w:rsidP="0096624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3. Контроль за выполнением настоящего постановления </w:t>
      </w:r>
      <w:r w:rsidR="00027AFE" w:rsidRPr="00027AFE">
        <w:rPr>
          <w:rFonts w:ascii="Liberation Serif" w:hAnsi="Liberation Serif"/>
          <w:color w:val="000000" w:themeColor="text1"/>
          <w:sz w:val="28"/>
          <w:szCs w:val="28"/>
        </w:rPr>
        <w:t>возложить на заместителя главы Администрации городского округа Нестерова Д.Н.</w:t>
      </w:r>
      <w:r w:rsidRPr="00027A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96624D" w:rsidRPr="0096624D" w:rsidRDefault="0096624D" w:rsidP="0096624D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133698" w:rsidRPr="0096624D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4834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B91D93">
        <w:rPr>
          <w:rFonts w:ascii="Liberation Serif" w:hAnsi="Liberation Serif" w:cs="Liberation Serif"/>
          <w:sz w:val="28"/>
          <w:szCs w:val="28"/>
        </w:rPr>
        <w:br/>
      </w:r>
      <w:r w:rsidR="00720985"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Pr="00B91D93">
        <w:rPr>
          <w:rFonts w:ascii="Liberation Serif" w:hAnsi="Liberation Serif" w:cs="Liberation Serif"/>
          <w:sz w:val="28"/>
          <w:szCs w:val="28"/>
        </w:rPr>
        <w:t>.</w:t>
      </w:r>
      <w:r w:rsidR="004F4246" w:rsidRPr="00B91D93">
        <w:rPr>
          <w:rFonts w:ascii="Liberation Serif" w:hAnsi="Liberation Serif" w:cs="Liberation Serif"/>
          <w:sz w:val="28"/>
          <w:szCs w:val="28"/>
        </w:rPr>
        <w:t>В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 w:rsidR="004F4246" w:rsidRPr="00B91D93">
        <w:rPr>
          <w:rFonts w:ascii="Liberation Serif" w:hAnsi="Liberation Serif" w:cs="Liberation Serif"/>
          <w:sz w:val="28"/>
          <w:szCs w:val="28"/>
        </w:rPr>
        <w:t>Шмыков</w:t>
      </w:r>
    </w:p>
    <w:p w:rsidR="007A4834" w:rsidRDefault="007A4834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4834" w:rsidRDefault="007A4834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4834" w:rsidRDefault="007A4834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71B" w:rsidRDefault="006D271B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71B" w:rsidRDefault="006D271B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71B" w:rsidRDefault="006D271B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71B" w:rsidRDefault="006D271B" w:rsidP="00133698">
      <w:pPr>
        <w:jc w:val="both"/>
        <w:rPr>
          <w:rFonts w:ascii="Liberation Serif" w:hAnsi="Liberation Serif" w:cs="Liberation Serif"/>
          <w:sz w:val="28"/>
          <w:szCs w:val="28"/>
        </w:rPr>
        <w:sectPr w:rsidR="006D271B" w:rsidSect="002771FF">
          <w:pgSz w:w="11906" w:h="16838"/>
          <w:pgMar w:top="284" w:right="567" w:bottom="1134" w:left="1701" w:header="709" w:footer="709" w:gutter="0"/>
          <w:pgNumType w:start="2"/>
          <w:cols w:space="708"/>
          <w:docGrid w:linePitch="360"/>
        </w:sectPr>
      </w:pPr>
    </w:p>
    <w:p w:rsidR="006D271B" w:rsidRDefault="006D271B" w:rsidP="001E3D7B">
      <w:pPr>
        <w:ind w:firstLine="709"/>
        <w:jc w:val="both"/>
        <w:rPr>
          <w:color w:val="000000"/>
          <w:sz w:val="24"/>
          <w:szCs w:val="24"/>
        </w:rPr>
      </w:pPr>
      <w:bookmarkStart w:id="0" w:name="Par204"/>
      <w:bookmarkEnd w:id="0"/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1E3D7B" w:rsidRPr="001E3D7B" w:rsidRDefault="006D271B" w:rsidP="001E3D7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E3D7B" w:rsidRPr="001E3D7B">
        <w:rPr>
          <w:color w:val="000000"/>
          <w:sz w:val="24"/>
          <w:szCs w:val="24"/>
        </w:rPr>
        <w:t>Приложение № 1</w:t>
      </w:r>
    </w:p>
    <w:p w:rsidR="001E3D7B" w:rsidRPr="001E3D7B" w:rsidRDefault="001E3D7B" w:rsidP="001E3D7B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1E3D7B" w:rsidRPr="001E3D7B" w:rsidRDefault="001E3D7B" w:rsidP="001E3D7B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</w:t>
      </w:r>
      <w:r w:rsidR="00EF3CD9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1E3D7B" w:rsidRPr="001E3D7B" w:rsidRDefault="001E3D7B" w:rsidP="001E3D7B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6D750C">
        <w:rPr>
          <w:rFonts w:ascii="Times New Roman" w:hAnsi="Times New Roman"/>
          <w:color w:val="000000"/>
          <w:sz w:val="24"/>
          <w:szCs w:val="24"/>
        </w:rPr>
        <w:t>15.09.2020</w:t>
      </w:r>
      <w:r w:rsidRPr="001E3D7B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6D750C">
        <w:rPr>
          <w:rFonts w:ascii="Times New Roman" w:hAnsi="Times New Roman"/>
          <w:color w:val="000000"/>
          <w:sz w:val="24"/>
          <w:szCs w:val="24"/>
        </w:rPr>
        <w:t>662</w:t>
      </w:r>
    </w:p>
    <w:p w:rsidR="001E3D7B" w:rsidRPr="001E3D7B" w:rsidRDefault="001E3D7B" w:rsidP="001E3D7B">
      <w:pPr>
        <w:pStyle w:val="ConsPlusNormal1"/>
        <w:tabs>
          <w:tab w:val="left" w:pos="3654"/>
        </w:tabs>
        <w:jc w:val="right"/>
        <w:rPr>
          <w:b/>
          <w:bCs/>
          <w:color w:val="000000"/>
          <w:sz w:val="24"/>
          <w:szCs w:val="24"/>
        </w:rPr>
      </w:pPr>
    </w:p>
    <w:p w:rsidR="001E3D7B" w:rsidRPr="001E3D7B" w:rsidRDefault="001E3D7B" w:rsidP="001E3D7B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E3D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№ 1</w:t>
      </w:r>
    </w:p>
    <w:p w:rsidR="001E3D7B" w:rsidRPr="001E3D7B" w:rsidRDefault="001E3D7B" w:rsidP="001E3D7B">
      <w:pPr>
        <w:pStyle w:val="ConsPlusNormal1"/>
        <w:tabs>
          <w:tab w:val="left" w:pos="365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к муниципальной программе «Реализация</w:t>
      </w:r>
    </w:p>
    <w:p w:rsidR="001E3D7B" w:rsidRPr="001E3D7B" w:rsidRDefault="001E3D7B" w:rsidP="001E3D7B">
      <w:pPr>
        <w:pStyle w:val="ConsPlusNormal1"/>
        <w:tabs>
          <w:tab w:val="left" w:pos="365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социальной политики в </w:t>
      </w:r>
      <w:r w:rsidR="002A09D4">
        <w:rPr>
          <w:rFonts w:ascii="Times New Roman" w:hAnsi="Times New Roman"/>
          <w:color w:val="000000"/>
          <w:sz w:val="24"/>
          <w:szCs w:val="24"/>
        </w:rPr>
        <w:t>муниципальном образовании</w:t>
      </w:r>
    </w:p>
    <w:p w:rsidR="001E3D7B" w:rsidRPr="001E3D7B" w:rsidRDefault="001E3D7B" w:rsidP="001E3D7B">
      <w:pPr>
        <w:pStyle w:val="ConsPlusNormal1"/>
        <w:tabs>
          <w:tab w:val="left" w:pos="365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1E3D7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2A09D4">
        <w:rPr>
          <w:rFonts w:ascii="Times New Roman" w:hAnsi="Times New Roman"/>
          <w:color w:val="000000" w:themeColor="text1"/>
          <w:sz w:val="24"/>
          <w:szCs w:val="24"/>
        </w:rPr>
        <w:t xml:space="preserve">город Каменск-Уральский </w:t>
      </w:r>
      <w:r w:rsidRPr="001E3D7B">
        <w:rPr>
          <w:rFonts w:ascii="Times New Roman" w:hAnsi="Times New Roman"/>
          <w:color w:val="000000"/>
          <w:sz w:val="24"/>
          <w:szCs w:val="24"/>
        </w:rPr>
        <w:t>на 2020-2026 годы»</w:t>
      </w:r>
    </w:p>
    <w:p w:rsidR="001E3D7B" w:rsidRPr="00215F6C" w:rsidRDefault="001E3D7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3D7B" w:rsidRDefault="001E3D7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План мероприятий по выполнению муниципальной программы «Реализация социальной политики </w:t>
      </w:r>
      <w:r w:rsidRPr="001E3D7B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r w:rsidR="002A09D4">
        <w:rPr>
          <w:rFonts w:ascii="Times New Roman" w:hAnsi="Times New Roman"/>
          <w:color w:val="000000"/>
          <w:sz w:val="24"/>
          <w:szCs w:val="24"/>
        </w:rPr>
        <w:t xml:space="preserve">муниципальном образовании город </w:t>
      </w:r>
      <w:r w:rsidRPr="001E3D7B">
        <w:rPr>
          <w:rFonts w:ascii="Times New Roman" w:hAnsi="Times New Roman"/>
          <w:color w:val="000000"/>
          <w:sz w:val="24"/>
          <w:szCs w:val="24"/>
        </w:rPr>
        <w:t>Каменск-Уральск</w:t>
      </w:r>
      <w:r w:rsidR="002A09D4">
        <w:rPr>
          <w:rFonts w:ascii="Times New Roman" w:hAnsi="Times New Roman"/>
          <w:color w:val="000000"/>
          <w:sz w:val="24"/>
          <w:szCs w:val="24"/>
        </w:rPr>
        <w:t>ий</w:t>
      </w:r>
      <w:r w:rsidRPr="001E3D7B">
        <w:rPr>
          <w:rFonts w:ascii="Times New Roman" w:hAnsi="Times New Roman"/>
          <w:color w:val="000000"/>
          <w:sz w:val="24"/>
          <w:szCs w:val="24"/>
        </w:rPr>
        <w:t xml:space="preserve"> на 2020-2026 годы»</w:t>
      </w:r>
    </w:p>
    <w:p w:rsidR="001E3D7B" w:rsidRPr="001E3D7B" w:rsidRDefault="001E3D7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713"/>
        <w:gridCol w:w="1363"/>
        <w:gridCol w:w="1280"/>
        <w:gridCol w:w="1112"/>
        <w:gridCol w:w="1116"/>
        <w:gridCol w:w="1269"/>
        <w:gridCol w:w="1141"/>
        <w:gridCol w:w="1163"/>
        <w:gridCol w:w="1277"/>
        <w:gridCol w:w="1564"/>
      </w:tblGrid>
      <w:tr w:rsidR="001E3D7B" w:rsidRPr="002A56AB" w:rsidTr="009A5AF4">
        <w:trPr>
          <w:trHeight w:val="72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B" w:rsidRPr="002A56AB" w:rsidRDefault="001E3D7B" w:rsidP="009A5AF4">
            <w:pPr>
              <w:ind w:left="-81" w:right="-95"/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№ стро-ки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 xml:space="preserve">Наименование мероприятия / </w:t>
            </w:r>
            <w:r w:rsidRPr="002A56AB">
              <w:rPr>
                <w:color w:val="000000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B" w:rsidRPr="002A56AB" w:rsidRDefault="001E3D7B" w:rsidP="009A5AF4">
            <w:pPr>
              <w:ind w:left="-133" w:right="-14"/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B" w:rsidRPr="002A56AB" w:rsidRDefault="001E3D7B" w:rsidP="009A5AF4">
            <w:pPr>
              <w:ind w:left="-133" w:right="-14"/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Целевой показатель, на достижение которого направлены мероприятия</w:t>
            </w:r>
          </w:p>
        </w:tc>
      </w:tr>
      <w:tr w:rsidR="001E3D7B" w:rsidRPr="002A56AB" w:rsidTr="009A5AF4">
        <w:trPr>
          <w:trHeight w:val="342"/>
          <w:jc w:val="center"/>
        </w:trPr>
        <w:tc>
          <w:tcPr>
            <w:tcW w:w="596" w:type="dxa"/>
            <w:vMerge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69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41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63" w:type="dxa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7" w:type="dxa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64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D7B" w:rsidRPr="002A56AB" w:rsidTr="009A5AF4">
        <w:trPr>
          <w:trHeight w:val="315"/>
          <w:jc w:val="center"/>
        </w:trPr>
        <w:tc>
          <w:tcPr>
            <w:tcW w:w="596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center"/>
          </w:tcPr>
          <w:p w:rsidR="001E3D7B" w:rsidRPr="002A56AB" w:rsidRDefault="001E3D7B" w:rsidP="009A5AF4">
            <w:pPr>
              <w:jc w:val="center"/>
              <w:rPr>
                <w:color w:val="000000"/>
                <w:sz w:val="24"/>
                <w:szCs w:val="24"/>
              </w:rPr>
            </w:pPr>
            <w:r w:rsidRPr="002A56A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E3D7B" w:rsidRPr="001E3D7B" w:rsidTr="009A5AF4">
        <w:trPr>
          <w:trHeight w:val="315"/>
          <w:jc w:val="center"/>
        </w:trPr>
        <w:tc>
          <w:tcPr>
            <w:tcW w:w="596" w:type="dxa"/>
            <w:vMerge w:val="restart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1E3D7B" w:rsidRPr="00994F04" w:rsidRDefault="001E3D7B" w:rsidP="009A5AF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Всего по муниципальной программе, в т.ч.:</w:t>
            </w:r>
          </w:p>
        </w:tc>
        <w:tc>
          <w:tcPr>
            <w:tcW w:w="1363" w:type="dxa"/>
          </w:tcPr>
          <w:p w:rsidR="001E3D7B" w:rsidRPr="005E24F7" w:rsidRDefault="001E3D7B" w:rsidP="00EF3CD9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24F7">
              <w:rPr>
                <w:b/>
                <w:bCs/>
                <w:color w:val="000000" w:themeColor="text1"/>
                <w:sz w:val="24"/>
                <w:szCs w:val="24"/>
              </w:rPr>
              <w:t xml:space="preserve">105 </w:t>
            </w:r>
            <w:r w:rsidR="00EF3CD9">
              <w:rPr>
                <w:b/>
                <w:bCs/>
                <w:color w:val="000000" w:themeColor="text1"/>
                <w:sz w:val="24"/>
                <w:szCs w:val="24"/>
              </w:rPr>
              <w:t>104</w:t>
            </w:r>
            <w:r w:rsidRPr="005E24F7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F3CD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E24F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1E3D7B" w:rsidRPr="007769E4" w:rsidRDefault="001E3D7B" w:rsidP="00304EB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769E4">
              <w:rPr>
                <w:b/>
                <w:bCs/>
                <w:color w:val="000000" w:themeColor="text1"/>
                <w:sz w:val="24"/>
                <w:szCs w:val="24"/>
              </w:rPr>
              <w:t xml:space="preserve">51 </w:t>
            </w:r>
            <w:r w:rsidR="00304EB4">
              <w:rPr>
                <w:b/>
                <w:bCs/>
                <w:color w:val="000000" w:themeColor="text1"/>
                <w:sz w:val="24"/>
                <w:szCs w:val="24"/>
              </w:rPr>
              <w:t>615</w:t>
            </w:r>
            <w:r w:rsidRPr="007769E4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04EB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769E4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8 914,0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8 963,0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8 963,0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70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ind w:firstLineChars="100" w:firstLine="240"/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</w:tcPr>
          <w:p w:rsidR="001E3D7B" w:rsidRPr="005E24F7" w:rsidRDefault="007769E4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E24F7">
              <w:rPr>
                <w:color w:val="000000" w:themeColor="text1"/>
                <w:sz w:val="24"/>
                <w:szCs w:val="24"/>
              </w:rPr>
              <w:t>85</w:t>
            </w:r>
            <w:r w:rsidR="001E3D7B" w:rsidRPr="005E24F7">
              <w:rPr>
                <w:color w:val="000000" w:themeColor="text1"/>
                <w:sz w:val="24"/>
                <w:szCs w:val="24"/>
              </w:rPr>
              <w:t>,</w:t>
            </w:r>
            <w:r w:rsidRPr="005E24F7">
              <w:rPr>
                <w:color w:val="000000" w:themeColor="text1"/>
                <w:sz w:val="24"/>
                <w:szCs w:val="24"/>
              </w:rPr>
              <w:t>2</w:t>
            </w:r>
            <w:r w:rsidR="001E3D7B" w:rsidRPr="005E24F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1E3D7B" w:rsidRPr="007769E4" w:rsidRDefault="007769E4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769E4">
              <w:rPr>
                <w:color w:val="000000" w:themeColor="text1"/>
                <w:sz w:val="24"/>
                <w:szCs w:val="24"/>
              </w:rPr>
              <w:t>85</w:t>
            </w:r>
            <w:r w:rsidR="001E3D7B" w:rsidRPr="007769E4">
              <w:rPr>
                <w:color w:val="000000" w:themeColor="text1"/>
                <w:sz w:val="24"/>
                <w:szCs w:val="24"/>
              </w:rPr>
              <w:t>,</w:t>
            </w:r>
            <w:r w:rsidRPr="007769E4">
              <w:rPr>
                <w:color w:val="000000" w:themeColor="text1"/>
                <w:sz w:val="24"/>
                <w:szCs w:val="24"/>
              </w:rPr>
              <w:t>2</w:t>
            </w:r>
            <w:r w:rsidR="001E3D7B" w:rsidRPr="007769E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282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ind w:firstLineChars="100" w:firstLine="240"/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1E3D7B" w:rsidRPr="005E24F7" w:rsidRDefault="001E3D7B" w:rsidP="00EF3CD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E24F7">
              <w:rPr>
                <w:color w:val="000000" w:themeColor="text1"/>
                <w:sz w:val="24"/>
                <w:szCs w:val="24"/>
              </w:rPr>
              <w:t xml:space="preserve">105 </w:t>
            </w:r>
            <w:r w:rsidR="00EF3CD9">
              <w:rPr>
                <w:color w:val="000000" w:themeColor="text1"/>
                <w:sz w:val="24"/>
                <w:szCs w:val="24"/>
              </w:rPr>
              <w:t>019</w:t>
            </w:r>
            <w:r w:rsidRPr="005E24F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1E3D7B" w:rsidRPr="007769E4" w:rsidRDefault="001E3D7B" w:rsidP="00304EB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769E4">
              <w:rPr>
                <w:color w:val="000000" w:themeColor="text1"/>
                <w:sz w:val="24"/>
                <w:szCs w:val="24"/>
              </w:rPr>
              <w:t xml:space="preserve">51 </w:t>
            </w:r>
            <w:r w:rsidR="00304EB4">
              <w:rPr>
                <w:color w:val="000000" w:themeColor="text1"/>
                <w:sz w:val="24"/>
                <w:szCs w:val="24"/>
              </w:rPr>
              <w:t>530</w:t>
            </w:r>
            <w:r w:rsidRPr="007769E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8 914,0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8 963,0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8 963,0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8 883,0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379"/>
          <w:jc w:val="center"/>
        </w:trPr>
        <w:tc>
          <w:tcPr>
            <w:tcW w:w="596" w:type="dxa"/>
            <w:vMerge w:val="restart"/>
            <w:noWrap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 xml:space="preserve">Подпрограмма «Дополнительные меры социальной поддержки населения в </w:t>
            </w:r>
            <w:r w:rsidRPr="00994F04">
              <w:rPr>
                <w:snapToGrid w:val="0"/>
                <w:color w:val="000000" w:themeColor="text1"/>
                <w:sz w:val="24"/>
                <w:szCs w:val="24"/>
              </w:rPr>
              <w:t xml:space="preserve">муниципальном образовании город Каменск-Уральский </w:t>
            </w:r>
            <w:r w:rsidRPr="00994F04">
              <w:rPr>
                <w:color w:val="000000" w:themeColor="text1"/>
                <w:sz w:val="24"/>
                <w:szCs w:val="24"/>
              </w:rPr>
              <w:t xml:space="preserve">на 2020-2026 годы», </w:t>
            </w:r>
          </w:p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ind w:left="-28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50 300,0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43 400,0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70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50 300,0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43 400,0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1 110,0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348"/>
          <w:jc w:val="center"/>
        </w:trPr>
        <w:tc>
          <w:tcPr>
            <w:tcW w:w="596" w:type="dxa"/>
            <w:vMerge w:val="restart"/>
            <w:noWrap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bottom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 xml:space="preserve">Подпрограмма «Молодежь в </w:t>
            </w:r>
            <w:r w:rsidRPr="00994F04">
              <w:rPr>
                <w:snapToGrid w:val="0"/>
                <w:color w:val="000000" w:themeColor="text1"/>
                <w:sz w:val="24"/>
                <w:szCs w:val="24"/>
              </w:rPr>
              <w:t xml:space="preserve">муниципальном образовании город Каменск-Уральский </w:t>
            </w:r>
            <w:r w:rsidRPr="00994F04">
              <w:rPr>
                <w:color w:val="000000" w:themeColor="text1"/>
                <w:sz w:val="24"/>
                <w:szCs w:val="24"/>
              </w:rPr>
              <w:t>на 2020-2026 годы», в т.ч.:</w:t>
            </w:r>
          </w:p>
        </w:tc>
        <w:tc>
          <w:tcPr>
            <w:tcW w:w="1363" w:type="dxa"/>
          </w:tcPr>
          <w:p w:rsidR="001E3D7B" w:rsidRPr="00994F04" w:rsidRDefault="001E3D7B" w:rsidP="00994F0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color w:val="000000" w:themeColor="text1"/>
                <w:sz w:val="24"/>
                <w:szCs w:val="24"/>
              </w:rPr>
              <w:t>50 3</w:t>
            </w:r>
            <w:r w:rsidR="00994F04" w:rsidRPr="00994F04">
              <w:rPr>
                <w:b/>
                <w:color w:val="000000" w:themeColor="text1"/>
                <w:sz w:val="24"/>
                <w:szCs w:val="24"/>
              </w:rPr>
              <w:t>94</w:t>
            </w:r>
            <w:r w:rsidRPr="00994F04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994F04" w:rsidRPr="00994F04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94F0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1E3D7B" w:rsidRPr="00994F04" w:rsidRDefault="001E3D7B" w:rsidP="00994F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7 5</w:t>
            </w:r>
            <w:r w:rsidR="00994F04" w:rsidRPr="00994F04">
              <w:rPr>
                <w:b/>
                <w:bCs/>
                <w:color w:val="000000" w:themeColor="text1"/>
                <w:sz w:val="24"/>
                <w:szCs w:val="24"/>
              </w:rPr>
              <w:t>85</w:t>
            </w: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94F04" w:rsidRPr="00994F0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7 094,0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</w:tcPr>
          <w:p w:rsidR="001E3D7B" w:rsidRPr="00994F04" w:rsidRDefault="00994F04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85</w:t>
            </w:r>
            <w:r w:rsidR="001E3D7B" w:rsidRPr="00994F04">
              <w:rPr>
                <w:color w:val="000000" w:themeColor="text1"/>
                <w:sz w:val="24"/>
                <w:szCs w:val="24"/>
              </w:rPr>
              <w:t>,</w:t>
            </w:r>
            <w:r w:rsidRPr="00994F04">
              <w:rPr>
                <w:color w:val="000000" w:themeColor="text1"/>
                <w:sz w:val="24"/>
                <w:szCs w:val="24"/>
              </w:rPr>
              <w:t>2</w:t>
            </w:r>
            <w:r w:rsidR="001E3D7B" w:rsidRPr="00994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1E3D7B" w:rsidRPr="00994F04" w:rsidRDefault="00994F04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85</w:t>
            </w:r>
            <w:r w:rsidR="001E3D7B" w:rsidRPr="00994F04">
              <w:rPr>
                <w:color w:val="000000" w:themeColor="text1"/>
                <w:sz w:val="24"/>
                <w:szCs w:val="24"/>
              </w:rPr>
              <w:t>,</w:t>
            </w:r>
            <w:r w:rsidRPr="00994F04">
              <w:rPr>
                <w:color w:val="000000" w:themeColor="text1"/>
                <w:sz w:val="24"/>
                <w:szCs w:val="24"/>
              </w:rPr>
              <w:t>2</w:t>
            </w:r>
            <w:r w:rsidR="001E3D7B" w:rsidRPr="00994F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1E3D7B" w:rsidTr="009A5AF4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50 309,0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7 500,0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7 094,0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7 143,0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994F04" w:rsidTr="009A5AF4">
        <w:trPr>
          <w:trHeight w:val="289"/>
          <w:jc w:val="center"/>
        </w:trPr>
        <w:tc>
          <w:tcPr>
            <w:tcW w:w="596" w:type="dxa"/>
            <w:vMerge w:val="restart"/>
            <w:noWrap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bottom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Подпрограмма «Профилактика правонарушений и употребления психоактивных веществ в муниципальном образовании город Каменск-Уральский на 2020-2026 годы», в т.ч.: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3 710,0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994F04" w:rsidTr="009A5AF4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3 710,0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bCs/>
                <w:color w:val="000000" w:themeColor="text1"/>
                <w:sz w:val="24"/>
                <w:szCs w:val="24"/>
              </w:rPr>
              <w:t>530,0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994F04" w:rsidTr="009A5AF4">
        <w:trPr>
          <w:trHeight w:val="578"/>
          <w:jc w:val="center"/>
        </w:trPr>
        <w:tc>
          <w:tcPr>
            <w:tcW w:w="596" w:type="dxa"/>
            <w:vMerge w:val="restart"/>
            <w:noWrap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Подпрограмма «Профилактика инфекционных и неинфекционных заболеваний в муниципальном образовании город Каменск-Уральский на 2020-2026 годы», в т.ч.: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94F04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E3D7B" w:rsidRPr="00994F04" w:rsidTr="009A5AF4">
        <w:trPr>
          <w:trHeight w:val="78"/>
          <w:jc w:val="center"/>
        </w:trPr>
        <w:tc>
          <w:tcPr>
            <w:tcW w:w="596" w:type="dxa"/>
            <w:vMerge/>
            <w:vAlign w:val="center"/>
          </w:tcPr>
          <w:p w:rsidR="001E3D7B" w:rsidRPr="00994F04" w:rsidRDefault="001E3D7B" w:rsidP="009A5A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3" w:type="dxa"/>
          </w:tcPr>
          <w:p w:rsidR="001E3D7B" w:rsidRPr="00994F04" w:rsidRDefault="001E3D7B" w:rsidP="009A5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280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2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6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9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41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1E3D7B" w:rsidRPr="00994F04" w:rsidRDefault="001E3D7B" w:rsidP="009A5AF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64" w:type="dxa"/>
            <w:vAlign w:val="center"/>
          </w:tcPr>
          <w:p w:rsidR="001E3D7B" w:rsidRPr="00994F04" w:rsidRDefault="001E3D7B" w:rsidP="009A5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F0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E3D7B" w:rsidRPr="00994F04" w:rsidRDefault="001E3D7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3D7B" w:rsidRDefault="001E3D7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271B" w:rsidRDefault="006D271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271B" w:rsidRDefault="006D271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271B" w:rsidRDefault="006D271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271B" w:rsidRDefault="006D271B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FC8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271B" w:rsidRDefault="006D271B" w:rsidP="00FF0FC8">
      <w:pPr>
        <w:ind w:firstLine="709"/>
        <w:jc w:val="both"/>
        <w:rPr>
          <w:color w:val="000000"/>
        </w:rPr>
      </w:pPr>
    </w:p>
    <w:p w:rsidR="006D271B" w:rsidRDefault="00FF0FC8" w:rsidP="00FF0FC8">
      <w:pPr>
        <w:ind w:firstLine="709"/>
        <w:jc w:val="both"/>
        <w:rPr>
          <w:color w:val="000000" w:themeColor="text1"/>
          <w:sz w:val="24"/>
          <w:szCs w:val="24"/>
        </w:rPr>
      </w:pPr>
      <w:r w:rsidRPr="001E3D7B">
        <w:rPr>
          <w:color w:val="000000"/>
        </w:rPr>
        <w:t xml:space="preserve">                          </w:t>
      </w:r>
      <w:r w:rsidRPr="001E3D7B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1E3D7B">
        <w:rPr>
          <w:color w:val="000000" w:themeColor="text1"/>
          <w:sz w:val="24"/>
          <w:szCs w:val="24"/>
        </w:rPr>
        <w:t xml:space="preserve">         </w:t>
      </w:r>
    </w:p>
    <w:p w:rsidR="00FF0FC8" w:rsidRPr="001E3D7B" w:rsidRDefault="006D271B" w:rsidP="00FF0FC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FF0FC8" w:rsidRPr="001E3D7B">
        <w:rPr>
          <w:color w:val="000000"/>
          <w:sz w:val="24"/>
          <w:szCs w:val="24"/>
        </w:rPr>
        <w:t xml:space="preserve">Приложение № </w:t>
      </w:r>
      <w:r w:rsidR="00FF0FC8">
        <w:rPr>
          <w:color w:val="000000" w:themeColor="text1"/>
          <w:sz w:val="24"/>
          <w:szCs w:val="24"/>
        </w:rPr>
        <w:t>2</w:t>
      </w:r>
    </w:p>
    <w:p w:rsidR="00FF0FC8" w:rsidRPr="001E3D7B" w:rsidRDefault="00FF0FC8" w:rsidP="00FF0FC8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D7B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 </w:t>
      </w:r>
    </w:p>
    <w:p w:rsidR="00FF0FC8" w:rsidRPr="001E3D7B" w:rsidRDefault="00FF0FC8" w:rsidP="00FF0FC8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D7B">
        <w:rPr>
          <w:rFonts w:ascii="Times New Roman" w:hAnsi="Times New Roman"/>
          <w:color w:val="000000"/>
          <w:sz w:val="24"/>
          <w:szCs w:val="24"/>
        </w:rPr>
        <w:t>Каменск-Уральского</w:t>
      </w:r>
      <w:r w:rsidR="00D70277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FF0FC8" w:rsidRPr="001E3D7B" w:rsidRDefault="00FF0FC8" w:rsidP="00FF0FC8">
      <w:pPr>
        <w:pStyle w:val="ConsPlusNormal1"/>
        <w:rPr>
          <w:rFonts w:ascii="Times New Roman" w:hAnsi="Times New Roman"/>
          <w:color w:val="000000"/>
          <w:sz w:val="24"/>
          <w:szCs w:val="24"/>
        </w:rPr>
      </w:pPr>
      <w:r w:rsidRPr="001E3D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D7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D750C">
        <w:rPr>
          <w:rFonts w:ascii="Times New Roman" w:hAnsi="Times New Roman"/>
          <w:color w:val="000000"/>
          <w:sz w:val="24"/>
          <w:szCs w:val="24"/>
        </w:rPr>
        <w:t>15.09.2020</w:t>
      </w:r>
      <w:r w:rsidRPr="001E3D7B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6D750C">
        <w:rPr>
          <w:rFonts w:ascii="Times New Roman" w:hAnsi="Times New Roman"/>
          <w:color w:val="000000"/>
          <w:sz w:val="24"/>
          <w:szCs w:val="24"/>
        </w:rPr>
        <w:t>662</w:t>
      </w:r>
    </w:p>
    <w:p w:rsidR="00FF0FC8" w:rsidRPr="001E3D7B" w:rsidRDefault="00FF0FC8" w:rsidP="00FF0FC8">
      <w:pPr>
        <w:pStyle w:val="ConsPlusNormal1"/>
        <w:tabs>
          <w:tab w:val="left" w:pos="3654"/>
        </w:tabs>
        <w:jc w:val="right"/>
        <w:rPr>
          <w:b/>
          <w:bCs/>
          <w:color w:val="000000"/>
          <w:sz w:val="24"/>
          <w:szCs w:val="24"/>
        </w:rPr>
      </w:pPr>
    </w:p>
    <w:p w:rsidR="00FF0FC8" w:rsidRPr="00FF0FC8" w:rsidRDefault="00FF0FC8" w:rsidP="00FF0FC8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№ 2</w:t>
      </w:r>
    </w:p>
    <w:p w:rsidR="00FF0FC8" w:rsidRPr="00FF0FC8" w:rsidRDefault="00FF0FC8" w:rsidP="00FF0FC8">
      <w:pPr>
        <w:pStyle w:val="ConsPlusNormal1"/>
        <w:tabs>
          <w:tab w:val="left" w:pos="365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FC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подпрограмме «Молодежь в </w:t>
      </w:r>
      <w:r w:rsidR="00577F15">
        <w:rPr>
          <w:rFonts w:ascii="Times New Roman" w:hAnsi="Times New Roman"/>
          <w:color w:val="000000" w:themeColor="text1"/>
          <w:sz w:val="24"/>
          <w:szCs w:val="24"/>
        </w:rPr>
        <w:t>муниципальном образовании</w:t>
      </w:r>
    </w:p>
    <w:p w:rsidR="00FF0FC8" w:rsidRPr="00FF0FC8" w:rsidRDefault="00FF0FC8" w:rsidP="00FF0FC8">
      <w:pPr>
        <w:pStyle w:val="ConsPlusNormal1"/>
        <w:tabs>
          <w:tab w:val="left" w:pos="365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0FC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7F15">
        <w:rPr>
          <w:rFonts w:ascii="Times New Roman" w:hAnsi="Times New Roman"/>
          <w:color w:val="000000" w:themeColor="text1"/>
          <w:sz w:val="24"/>
          <w:szCs w:val="24"/>
        </w:rPr>
        <w:t>город Каменск-Уральский</w:t>
      </w:r>
      <w:r w:rsidRPr="00FF0FC8">
        <w:rPr>
          <w:rFonts w:ascii="Times New Roman" w:hAnsi="Times New Roman"/>
          <w:color w:val="000000" w:themeColor="text1"/>
          <w:sz w:val="24"/>
          <w:szCs w:val="24"/>
        </w:rPr>
        <w:t xml:space="preserve"> на 2020-2026 годы»</w:t>
      </w:r>
    </w:p>
    <w:p w:rsidR="00FF0FC8" w:rsidRPr="00FF0FC8" w:rsidRDefault="00FF0FC8" w:rsidP="00FF0FC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F0FC8" w:rsidRPr="00215F6C" w:rsidRDefault="00FF0FC8" w:rsidP="00FF0FC8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F0FC8" w:rsidRPr="00FF0FC8" w:rsidRDefault="00FF0FC8" w:rsidP="00FF0FC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F0FC8">
        <w:rPr>
          <w:color w:val="000000" w:themeColor="text1"/>
          <w:sz w:val="24"/>
          <w:szCs w:val="24"/>
        </w:rPr>
        <w:t>ПЛАН МЕРОПРИЯТИЙ</w:t>
      </w:r>
    </w:p>
    <w:p w:rsidR="00FF0FC8" w:rsidRPr="00FF0FC8" w:rsidRDefault="00FF0FC8" w:rsidP="00FF0FC8">
      <w:pPr>
        <w:pStyle w:val="ConsPlusNormal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выполнению подпрограммы «Молодежь в </w:t>
      </w:r>
      <w:r w:rsidR="00577F1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город Каменск-Уральский</w:t>
      </w:r>
      <w:r w:rsidRPr="00FF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2020-2026 годы»</w:t>
      </w:r>
    </w:p>
    <w:p w:rsidR="00FF0FC8" w:rsidRPr="00FF0FC8" w:rsidRDefault="00FF0FC8" w:rsidP="00FF0FC8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239" w:type="dxa"/>
        <w:tblInd w:w="-743" w:type="dxa"/>
        <w:tblLayout w:type="fixed"/>
        <w:tblLook w:val="04A0"/>
      </w:tblPr>
      <w:tblGrid>
        <w:gridCol w:w="851"/>
        <w:gridCol w:w="5387"/>
        <w:gridCol w:w="1276"/>
        <w:gridCol w:w="1173"/>
        <w:gridCol w:w="992"/>
        <w:gridCol w:w="992"/>
        <w:gridCol w:w="993"/>
        <w:gridCol w:w="992"/>
        <w:gridCol w:w="992"/>
        <w:gridCol w:w="992"/>
        <w:gridCol w:w="1599"/>
      </w:tblGrid>
      <w:tr w:rsidR="00117AD5" w:rsidRPr="0033247D" w:rsidTr="00DF228D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стро-ки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 /</w:t>
            </w:r>
          </w:p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показатель, на достижение которого направлены</w:t>
            </w:r>
          </w:p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17AD5" w:rsidRPr="0033247D" w:rsidTr="00DF228D">
        <w:trPr>
          <w:trHeight w:val="1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</w:t>
            </w: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</w:t>
            </w: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  <w:p w:rsidR="00117AD5" w:rsidRPr="0033247D" w:rsidRDefault="00117AD5" w:rsidP="009A5AF4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D5" w:rsidRPr="0033247D" w:rsidRDefault="00117AD5" w:rsidP="009A5AF4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  <w:p w:rsidR="00117AD5" w:rsidRPr="0033247D" w:rsidRDefault="00117AD5" w:rsidP="009A5AF4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2026 </w:t>
            </w:r>
          </w:p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243E56" w:rsidRDefault="00117AD5" w:rsidP="00243E56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43E5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50 39</w:t>
            </w:r>
            <w:r w:rsidR="00243E56" w:rsidRPr="00243E5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243E5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43E56" w:rsidRPr="00243E5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43E5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243E56" w:rsidRDefault="00117AD5" w:rsidP="00B94F12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43E5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7 </w:t>
            </w:r>
            <w:r w:rsidR="00B94F12" w:rsidRPr="00243E5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585</w:t>
            </w:r>
            <w:r w:rsidRPr="00243E5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B30135" w:rsidRPr="00243E5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1701E1" w:rsidRPr="00243E5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B30135" w:rsidRDefault="00B30135" w:rsidP="001701E1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  <w:r w:rsidR="00117AD5"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701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B30135" w:rsidRDefault="00B30135" w:rsidP="001701E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  <w:r w:rsidR="00117AD5"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701E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243E56" w:rsidRDefault="00117AD5" w:rsidP="009A5AF4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3E5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50 309,0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DF228D" w:rsidRDefault="00117AD5" w:rsidP="00B94F1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7 5</w:t>
            </w:r>
            <w:r w:rsidR="00B94F1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F228D" w:rsidRP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Информирование молодежи о потенциальных возможностях саморазвития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A90BDE" w:rsidRDefault="00117AD5" w:rsidP="00A90BDE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90BD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A90BDE" w:rsidRPr="00A90BD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A90BD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5,</w:t>
            </w:r>
            <w:r w:rsidR="00A90BDE" w:rsidRPr="00A90BD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B3013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A90BDE" w:rsidRDefault="0012457E" w:rsidP="0012457E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90B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117</w:t>
            </w:r>
            <w:r w:rsidR="00117AD5" w:rsidRPr="00A90B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A90B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</w:t>
            </w:r>
            <w:r w:rsidR="00B3013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A90BDE" w:rsidRDefault="00A90BDE" w:rsidP="00A90BD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117AD5"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12457E" w:rsidRDefault="0012457E" w:rsidP="0012457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245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117AD5" w:rsidRPr="001245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245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A90BDE" w:rsidRDefault="00117AD5" w:rsidP="00A90BD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</w:t>
            </w:r>
            <w:r w:rsidR="00A90BDE"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A90BDE"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A90BDE" w:rsidRDefault="0012457E" w:rsidP="0012457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117AD5"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A90B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Изготовление информационно-имиджевой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576A3E" w:rsidRDefault="00117AD5" w:rsidP="00576A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  <w:r w:rsidR="00576A3E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76A3E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576A3E" w:rsidRDefault="00576A3E" w:rsidP="00576A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117AD5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576A3E" w:rsidRDefault="00117AD5" w:rsidP="00576A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  <w:r w:rsidR="00576A3E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76A3E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576A3E" w:rsidRDefault="00576A3E" w:rsidP="00576A3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117AD5"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576A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Приобретение оборудования и инвентаря для организации досуга и проведения мероприятий для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117AD5" w:rsidP="00EE631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EE6314"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EE6314"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1B5936" w:rsidP="001B593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EE6314" w:rsidP="00EE631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117AD5"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1B5936" w:rsidP="001B593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117AD5"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301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EE6314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31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5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1F3BB0" w:rsidRDefault="00117AD5" w:rsidP="001F3BB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1F3BB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1F3BB0" w:rsidRPr="001F3BB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655</w:t>
            </w:r>
            <w:r w:rsidRPr="001F3BB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DD29DE" w:rsidRPr="001F3BB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C5A2C" w:rsidRPr="001F3BB0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DD29DE" w:rsidRDefault="00CF7644" w:rsidP="009C5A2C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577</w:t>
            </w:r>
            <w:r w:rsidR="00117AD5" w:rsidRPr="00DD29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D25418" w:rsidRPr="00DD29D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210776" w:rsidRDefault="00210776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077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21077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1077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D25418" w:rsidRDefault="00210776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D45936" w:rsidRDefault="00117AD5" w:rsidP="00D4593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593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3 </w:t>
            </w:r>
            <w:r w:rsidR="00D45936" w:rsidRPr="00D4593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</w:t>
            </w:r>
            <w:r w:rsidR="00FC21E4" w:rsidRPr="00D4593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D4593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D25418" w:rsidRDefault="00117AD5" w:rsidP="00CF764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CF764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25418"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D2541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Привлечение молодых граждан к участию в общественно-политической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90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«Имеешь право!» (организация  научно-практических конференций, круглых столов, дискуссий, деловых игр по правовой тематике)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42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«Я – гражданин России!» (организация и проведение городских мероприятий и акций: «Мы – граждане России!», праздничных мероприятий, приуроченных к государственным праздникам России)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4F300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F30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0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BA11DC" w:rsidRDefault="00117AD5" w:rsidP="00BA11D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</w:t>
            </w:r>
            <w:r w:rsidR="00D40389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BA11DC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40389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D40389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847720" w:rsidRDefault="00847720" w:rsidP="007345F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7345F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117AD5"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847720" w:rsidRDefault="00847720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847720" w:rsidRDefault="00847720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BA11DC" w:rsidRDefault="00117AD5" w:rsidP="00BA11D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</w:t>
            </w:r>
            <w:r w:rsidR="00BA11DC"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434</w:t>
            </w:r>
            <w:r w:rsidRPr="00BA11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847720" w:rsidRDefault="007345FF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340</w:t>
            </w:r>
            <w:r w:rsidR="00117AD5"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«Помним имя твое, Россия!», организация и проведение городского Месячника защитников Отечества, Дня призывника, Торжественных проводов в ряды ВС РФ, спортивно-технических соревнований, мероприятий, посвященных памятным датам военной истории, торжественных встреч с ветеранами войны и труда в честь праздничных и знаменательных 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военно-спортивных игр, 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117AD5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245532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45532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117AD5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245532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45532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245532" w:rsidP="009C5A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245532" w:rsidP="0024553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</w:t>
            </w:r>
            <w:r w:rsidR="00117AD5"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9C5A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245532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4553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Цикл мероприятий, посвященных празднованию Дня Победы в Великой Отечественной войне 1941-1945гг (парад наследников Победы, «Вечер зажженных свечей», «Я помню, я горжусь!»)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2.2.4.</w:t>
            </w:r>
          </w:p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Развитие молодёжного волонтёрского движения (проведение конкурсов, обучающих семинаров, форумов молодых волонтерских объединений. приобретение экипировки для волонтеров)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17AD5" w:rsidRPr="0033247D" w:rsidTr="00DF228D">
        <w:trPr>
          <w:trHeight w:val="1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847720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772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инициативной и талантливой молодежи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1077C8" w:rsidRDefault="00117AD5" w:rsidP="001077C8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1077C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6 </w:t>
            </w:r>
            <w:r w:rsidR="001077C8" w:rsidRPr="001077C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561</w:t>
            </w:r>
            <w:r w:rsidRPr="001077C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1077C8" w:rsidRDefault="001077C8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077C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825</w:t>
            </w:r>
            <w:r w:rsidR="00117AD5" w:rsidRPr="001077C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1077C8" w:rsidRDefault="00117AD5" w:rsidP="001077C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077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6 </w:t>
            </w:r>
            <w:r w:rsidR="001077C8" w:rsidRPr="001077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561</w:t>
            </w:r>
            <w:r w:rsidRPr="001077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1077C8" w:rsidRDefault="001077C8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077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825</w:t>
            </w:r>
            <w:r w:rsidR="00117AD5" w:rsidRPr="001077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8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«Креатив-парад» (организация и проведение конкурсов «Я – самая!», «Каменский богатырь»; регионального фестиваля молодежной музыкальной культуры «Будущее – за нами!»; фестиваля-конкурса «Арт-пресс фестиваль»; фестиваля «Молодежная волна», посвященного Дню молодежи; игр, фестивалей, мастер-классов  КВН; Школы ведущих)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BE208F" w:rsidRDefault="00117AD5" w:rsidP="00BE208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3 </w:t>
            </w:r>
            <w:r w:rsidR="00BE208F"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388</w:t>
            </w: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9735A3" w:rsidRDefault="009735A3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35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352</w:t>
            </w:r>
            <w:r w:rsidR="00117AD5" w:rsidRPr="009735A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BE208F" w:rsidRDefault="00117AD5" w:rsidP="00BE208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3 </w:t>
            </w:r>
            <w:r w:rsidR="00BE208F"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388</w:t>
            </w: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BE208F" w:rsidRDefault="009735A3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352</w:t>
            </w:r>
            <w:r w:rsidR="00117AD5"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Реализация проекта «Команда» (организация и проведение сборов молодежного актива «Августина», «Веснянка», «Дорога в лето»; слета молодых семей «Улей»)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1 787,0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1 787,0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«Успех в твоих руках!»  (организация и проведение городского конкурса организаторов и участников молодежного самоуправления «Лидер года»). Вручение городской молодежной премии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1 386,0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1 386,0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BE208F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E20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занятости и трудоустройства подростков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4 220,0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4 220,0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«Молодежная трудовая вахта» (содействие</w:t>
            </w:r>
            <w:r w:rsidRPr="0033247D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трудоустройству</w:t>
            </w: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несовершеннолетних граждан в каникулярный период, организация Торжественной линейки открытия Молодежной трудовой вахты, организация Слета молодежных трудовых отрядов, спартакиады трудовых отрядов, организация конкурса на лучший трудовой отряд, организация церемонии закрытия Молодежной трудовой вахты)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8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«Наш город – наш дом!» (организация и проведение городских экологических субботников, благоустройство лесопарковых и дворовых территорий отдыха горожан, организация городского конкурса на лучшую молодежную трудовую бригаду в рамках экологических субботников)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0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Субсидия юридическим лицам и индивидуальным предпринимателям, </w:t>
            </w:r>
            <w:r w:rsidRPr="0033247D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осуществившим в летний период трудоустройство несовершеннолетних граждан в возрасте от 14 до 18 лет, проживающих и (или) обучающихся в муниципальном образовании город Каменск-Уральский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2 520,0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7AD5" w:rsidRPr="0033247D" w:rsidTr="00DF228D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2 520,0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мероприятий по профориентации подростков и молодежи (Фестиваль профессий, конкурсы профмастерства, научно-практическая конференция, форум работающей молодежи)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665,0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176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Пропаганда здорового образа жизни, профилактика правонарушений и зависимостей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1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«Все различны все равны!» (организация и проведение регионального фестиваля молодежных субкультур «Экстриму – да, экстремизму – нет»)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7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«Спорт – ты жизнь!» (организация и проведение спартакиады работающей молодежи «Октябрина»)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Организация и проведение акций по профилактике социально-значимых заболеваний и зависимостей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24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17AD5" w:rsidRPr="0033247D" w:rsidTr="00DF228D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2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Реализация проектов «Твоя инициатива», городского проекта молодежного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деятельности МКУ «Центр моложенной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677651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33 </w:t>
            </w:r>
            <w:r w:rsidR="00677651"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543</w:t>
            </w:r>
            <w:r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677651" w:rsidRPr="006776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</w:t>
            </w:r>
            <w:r w:rsidR="00DF228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2123D" w:rsidRDefault="00117AD5" w:rsidP="0032123D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212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32123D" w:rsidRPr="003212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Pr="003212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40,</w:t>
            </w:r>
            <w:r w:rsidR="0032123D" w:rsidRPr="003212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DF228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17AD5" w:rsidRPr="0033247D" w:rsidTr="00DF228D">
        <w:trPr>
          <w:trHeight w:val="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2123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6776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33 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543</w:t>
            </w: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2123D" w:rsidRDefault="00117AD5" w:rsidP="0032123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Затраты на финансирование для обеспечения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6776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33 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543</w:t>
            </w: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2123D" w:rsidRDefault="00117AD5" w:rsidP="0032123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677651" w:rsidRDefault="00117AD5" w:rsidP="006776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33 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543</w:t>
            </w:r>
            <w:r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77651" w:rsidRPr="006776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2123D" w:rsidRDefault="00117AD5" w:rsidP="0032123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 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</w:t>
            </w:r>
            <w:r w:rsidR="0032123D" w:rsidRPr="003212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DF22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Создание, содержание и развитие городского молодежного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717</w:t>
            </w:r>
            <w:r w:rsidR="00117AD5" w:rsidRPr="00446AF8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</w:t>
            </w:r>
            <w:r w:rsidR="00117AD5" w:rsidRPr="00446AF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117AD5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717</w:t>
            </w:r>
            <w:r w:rsidR="00117AD5"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17AD5"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Содержание городского молодежного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717</w:t>
            </w:r>
            <w:r w:rsidR="00117AD5"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17AD5"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117AD5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7AD5" w:rsidRPr="0033247D" w:rsidTr="00DF228D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33247D" w:rsidRDefault="00117AD5" w:rsidP="009A5AF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717</w:t>
            </w:r>
            <w:r w:rsidR="00117AD5" w:rsidRPr="00446AF8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D5" w:rsidRPr="00446AF8" w:rsidRDefault="00446AF8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</w:t>
            </w:r>
            <w:r w:rsidR="00117AD5" w:rsidRPr="00446AF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5" w:rsidRPr="0033247D" w:rsidRDefault="00117AD5" w:rsidP="009A5AF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24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17AD5" w:rsidRPr="0033247D" w:rsidRDefault="00117AD5" w:rsidP="00117AD5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117AD5" w:rsidRPr="0033247D" w:rsidRDefault="00117AD5" w:rsidP="00117AD5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FF0FC8" w:rsidRPr="001E3D7B" w:rsidRDefault="00FF0FC8" w:rsidP="001E3D7B">
      <w:pPr>
        <w:pStyle w:val="ConsPlusNormal1"/>
        <w:tabs>
          <w:tab w:val="left" w:pos="3654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FF0FC8" w:rsidRPr="001E3D7B" w:rsidSect="006D271B">
      <w:pgSz w:w="16838" w:h="11906" w:orient="landscape"/>
      <w:pgMar w:top="709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2A" w:rsidRDefault="003D382A" w:rsidP="0063260D">
      <w:r>
        <w:separator/>
      </w:r>
    </w:p>
  </w:endnote>
  <w:endnote w:type="continuationSeparator" w:id="1">
    <w:p w:rsidR="003D382A" w:rsidRDefault="003D382A" w:rsidP="0063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2A" w:rsidRDefault="003D382A" w:rsidP="0063260D">
      <w:r>
        <w:separator/>
      </w:r>
    </w:p>
  </w:footnote>
  <w:footnote w:type="continuationSeparator" w:id="1">
    <w:p w:rsidR="003D382A" w:rsidRDefault="003D382A" w:rsidP="0063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24D"/>
    <w:rsid w:val="00000282"/>
    <w:rsid w:val="00027AFE"/>
    <w:rsid w:val="00097708"/>
    <w:rsid w:val="000A2195"/>
    <w:rsid w:val="001077C8"/>
    <w:rsid w:val="001101CD"/>
    <w:rsid w:val="00117AD5"/>
    <w:rsid w:val="0012457E"/>
    <w:rsid w:val="00133698"/>
    <w:rsid w:val="001701E1"/>
    <w:rsid w:val="00194A11"/>
    <w:rsid w:val="001B5936"/>
    <w:rsid w:val="001E3D7B"/>
    <w:rsid w:val="001F3BB0"/>
    <w:rsid w:val="001F4400"/>
    <w:rsid w:val="00210776"/>
    <w:rsid w:val="00225E92"/>
    <w:rsid w:val="0023226A"/>
    <w:rsid w:val="00243E56"/>
    <w:rsid w:val="00245532"/>
    <w:rsid w:val="00245AE9"/>
    <w:rsid w:val="00262FEE"/>
    <w:rsid w:val="00274337"/>
    <w:rsid w:val="002771FF"/>
    <w:rsid w:val="002A09D4"/>
    <w:rsid w:val="002D2F8F"/>
    <w:rsid w:val="00300E21"/>
    <w:rsid w:val="00301773"/>
    <w:rsid w:val="00304EB4"/>
    <w:rsid w:val="00311136"/>
    <w:rsid w:val="0032123D"/>
    <w:rsid w:val="0033247D"/>
    <w:rsid w:val="00352B7E"/>
    <w:rsid w:val="00353CA0"/>
    <w:rsid w:val="00374C89"/>
    <w:rsid w:val="003C132D"/>
    <w:rsid w:val="003C1E4E"/>
    <w:rsid w:val="003D382A"/>
    <w:rsid w:val="003F6459"/>
    <w:rsid w:val="00422309"/>
    <w:rsid w:val="00446AF8"/>
    <w:rsid w:val="004B6895"/>
    <w:rsid w:val="004C3D72"/>
    <w:rsid w:val="004F179B"/>
    <w:rsid w:val="004F1BF0"/>
    <w:rsid w:val="004F3001"/>
    <w:rsid w:val="004F4246"/>
    <w:rsid w:val="00533FB7"/>
    <w:rsid w:val="00536788"/>
    <w:rsid w:val="00576A3E"/>
    <w:rsid w:val="00577F15"/>
    <w:rsid w:val="005D3BE4"/>
    <w:rsid w:val="005E24F7"/>
    <w:rsid w:val="0063260D"/>
    <w:rsid w:val="00632E17"/>
    <w:rsid w:val="00677651"/>
    <w:rsid w:val="006C6C5E"/>
    <w:rsid w:val="006C7B73"/>
    <w:rsid w:val="006D271B"/>
    <w:rsid w:val="006D750C"/>
    <w:rsid w:val="006E2BE1"/>
    <w:rsid w:val="006F64EB"/>
    <w:rsid w:val="00702165"/>
    <w:rsid w:val="00720985"/>
    <w:rsid w:val="007345FF"/>
    <w:rsid w:val="00766794"/>
    <w:rsid w:val="007769E4"/>
    <w:rsid w:val="007A4834"/>
    <w:rsid w:val="007B0806"/>
    <w:rsid w:val="007E47F1"/>
    <w:rsid w:val="00813945"/>
    <w:rsid w:val="0083594B"/>
    <w:rsid w:val="00847720"/>
    <w:rsid w:val="008556E0"/>
    <w:rsid w:val="0086373C"/>
    <w:rsid w:val="00871148"/>
    <w:rsid w:val="00877F7F"/>
    <w:rsid w:val="00896CBC"/>
    <w:rsid w:val="008C0E41"/>
    <w:rsid w:val="0090238F"/>
    <w:rsid w:val="0095361F"/>
    <w:rsid w:val="00956960"/>
    <w:rsid w:val="0096624D"/>
    <w:rsid w:val="009735A3"/>
    <w:rsid w:val="00975A1C"/>
    <w:rsid w:val="00994F04"/>
    <w:rsid w:val="009C2E77"/>
    <w:rsid w:val="009C5A2C"/>
    <w:rsid w:val="009D0787"/>
    <w:rsid w:val="009D7261"/>
    <w:rsid w:val="00A035C4"/>
    <w:rsid w:val="00A04596"/>
    <w:rsid w:val="00A04D88"/>
    <w:rsid w:val="00A1076A"/>
    <w:rsid w:val="00A212A8"/>
    <w:rsid w:val="00A26589"/>
    <w:rsid w:val="00A70E4C"/>
    <w:rsid w:val="00A90BDE"/>
    <w:rsid w:val="00B13701"/>
    <w:rsid w:val="00B30135"/>
    <w:rsid w:val="00B30C48"/>
    <w:rsid w:val="00B7349B"/>
    <w:rsid w:val="00B91D93"/>
    <w:rsid w:val="00B94F12"/>
    <w:rsid w:val="00B95DBC"/>
    <w:rsid w:val="00BA11DC"/>
    <w:rsid w:val="00BA7870"/>
    <w:rsid w:val="00BC77AC"/>
    <w:rsid w:val="00BC79F5"/>
    <w:rsid w:val="00BE208F"/>
    <w:rsid w:val="00BF496D"/>
    <w:rsid w:val="00BF6E52"/>
    <w:rsid w:val="00C55198"/>
    <w:rsid w:val="00C8290F"/>
    <w:rsid w:val="00CA14D7"/>
    <w:rsid w:val="00CA775D"/>
    <w:rsid w:val="00CB34A3"/>
    <w:rsid w:val="00CF4488"/>
    <w:rsid w:val="00CF7251"/>
    <w:rsid w:val="00CF7644"/>
    <w:rsid w:val="00D25418"/>
    <w:rsid w:val="00D3762A"/>
    <w:rsid w:val="00D40389"/>
    <w:rsid w:val="00D45936"/>
    <w:rsid w:val="00D46873"/>
    <w:rsid w:val="00D70277"/>
    <w:rsid w:val="00D90A19"/>
    <w:rsid w:val="00D921D5"/>
    <w:rsid w:val="00DD29DE"/>
    <w:rsid w:val="00DE4BE7"/>
    <w:rsid w:val="00DF228D"/>
    <w:rsid w:val="00ED4DA5"/>
    <w:rsid w:val="00EE4587"/>
    <w:rsid w:val="00EE6314"/>
    <w:rsid w:val="00EF3CD9"/>
    <w:rsid w:val="00F129BF"/>
    <w:rsid w:val="00F96830"/>
    <w:rsid w:val="00FA194B"/>
    <w:rsid w:val="00FA3C20"/>
    <w:rsid w:val="00FA4D45"/>
    <w:rsid w:val="00FC21E4"/>
    <w:rsid w:val="00FD7DEC"/>
    <w:rsid w:val="00FE224B"/>
    <w:rsid w:val="00FE7AC4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62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96624D"/>
    <w:pPr>
      <w:spacing w:after="120"/>
    </w:pPr>
  </w:style>
  <w:style w:type="character" w:customStyle="1" w:styleId="a8">
    <w:name w:val="Основной текст Знак"/>
    <w:basedOn w:val="a0"/>
    <w:link w:val="a7"/>
    <w:rsid w:val="0096624D"/>
  </w:style>
  <w:style w:type="paragraph" w:customStyle="1" w:styleId="ConsPlusCell">
    <w:name w:val="ConsPlusCell"/>
    <w:rsid w:val="0096624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966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basedOn w:val="a0"/>
    <w:link w:val="ConsPlusNormal1"/>
    <w:rsid w:val="0096624D"/>
    <w:rPr>
      <w:rFonts w:ascii="Arial" w:hAnsi="Arial"/>
    </w:rPr>
  </w:style>
  <w:style w:type="paragraph" w:customStyle="1" w:styleId="ConsPlusNormal1">
    <w:name w:val="ConsPlusNormal Знак"/>
    <w:link w:val="ConsPlusNormal0"/>
    <w:rsid w:val="0096624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7E4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47F1"/>
    <w:rPr>
      <w:sz w:val="16"/>
      <w:szCs w:val="16"/>
    </w:rPr>
  </w:style>
  <w:style w:type="paragraph" w:customStyle="1" w:styleId="a9">
    <w:name w:val="Содержимое таблицы"/>
    <w:basedOn w:val="a"/>
    <w:rsid w:val="003C1E4E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rsid w:val="003C1E4E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C1E4E"/>
    <w:rPr>
      <w:lang w:eastAsia="ar-SA"/>
    </w:rPr>
  </w:style>
  <w:style w:type="paragraph" w:styleId="ac">
    <w:name w:val="footer"/>
    <w:basedOn w:val="a"/>
    <w:link w:val="ad"/>
    <w:rsid w:val="003C1E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3C1E4E"/>
    <w:rPr>
      <w:lang w:eastAsia="ar-SA"/>
    </w:rPr>
  </w:style>
  <w:style w:type="paragraph" w:styleId="ae">
    <w:name w:val="List Paragraph"/>
    <w:basedOn w:val="a"/>
    <w:uiPriority w:val="34"/>
    <w:qFormat/>
    <w:rsid w:val="003C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A5F253EA6FB0EA158ABBEABBD2178FBAA71211200563F1D7D219EB2AA9F7F8B840768B6B45C398B8D97C5XCI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122-8029-40BA-95DA-23052E2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183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91</cp:revision>
  <cp:lastPrinted>2020-09-04T08:25:00Z</cp:lastPrinted>
  <dcterms:created xsi:type="dcterms:W3CDTF">2020-08-31T05:23:00Z</dcterms:created>
  <dcterms:modified xsi:type="dcterms:W3CDTF">2020-09-16T09:16:00Z</dcterms:modified>
</cp:coreProperties>
</file>