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81" w:rsidRPr="00615076" w:rsidRDefault="00D140DB">
      <w:pPr>
        <w:spacing w:before="120" w:line="232" w:lineRule="auto"/>
        <w:jc w:val="center"/>
        <w:rPr>
          <w:sz w:val="28"/>
        </w:rPr>
      </w:pPr>
      <w:r w:rsidRPr="00615076">
        <w:rPr>
          <w:noProof/>
        </w:rPr>
        <w:drawing>
          <wp:inline distT="0" distB="0" distL="0" distR="0">
            <wp:extent cx="48577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90550"/>
                    </a:xfrm>
                    <a:prstGeom prst="rect">
                      <a:avLst/>
                    </a:prstGeom>
                    <a:noFill/>
                    <a:ln>
                      <a:noFill/>
                    </a:ln>
                  </pic:spPr>
                </pic:pic>
              </a:graphicData>
            </a:graphic>
          </wp:inline>
        </w:drawing>
      </w:r>
    </w:p>
    <w:p w:rsidR="005926CE" w:rsidRPr="00615076" w:rsidRDefault="005926CE" w:rsidP="005926CE">
      <w:pPr>
        <w:spacing w:line="233" w:lineRule="auto"/>
        <w:jc w:val="center"/>
        <w:rPr>
          <w:sz w:val="28"/>
        </w:rPr>
      </w:pPr>
      <w:r w:rsidRPr="00615076">
        <w:rPr>
          <w:sz w:val="28"/>
        </w:rPr>
        <w:t>Свердловская область</w:t>
      </w:r>
    </w:p>
    <w:p w:rsidR="005926CE" w:rsidRPr="00615076" w:rsidRDefault="005926CE" w:rsidP="005926CE">
      <w:pPr>
        <w:spacing w:line="233" w:lineRule="auto"/>
        <w:jc w:val="center"/>
        <w:rPr>
          <w:sz w:val="28"/>
        </w:rPr>
      </w:pPr>
      <w:r w:rsidRPr="00615076">
        <w:rPr>
          <w:sz w:val="28"/>
        </w:rPr>
        <w:t>г. Каменск-Уральский</w:t>
      </w:r>
    </w:p>
    <w:p w:rsidR="005926CE" w:rsidRPr="00615076" w:rsidRDefault="005926CE" w:rsidP="005926CE">
      <w:pPr>
        <w:spacing w:line="233" w:lineRule="auto"/>
        <w:jc w:val="center"/>
        <w:rPr>
          <w:b/>
          <w:sz w:val="28"/>
        </w:rPr>
      </w:pPr>
      <w:r w:rsidRPr="00615076">
        <w:rPr>
          <w:b/>
          <w:sz w:val="28"/>
        </w:rPr>
        <w:t>Орган местного самоуправления</w:t>
      </w:r>
    </w:p>
    <w:p w:rsidR="005926CE" w:rsidRPr="00615076" w:rsidRDefault="005926CE" w:rsidP="005926CE">
      <w:pPr>
        <w:spacing w:line="233" w:lineRule="auto"/>
        <w:jc w:val="center"/>
        <w:rPr>
          <w:b/>
          <w:sz w:val="28"/>
        </w:rPr>
      </w:pPr>
      <w:r w:rsidRPr="00615076">
        <w:rPr>
          <w:b/>
          <w:sz w:val="28"/>
        </w:rPr>
        <w:t>«Комитет по управлению имуществом города Каменска-Уральского»</w:t>
      </w:r>
    </w:p>
    <w:p w:rsidR="005926CE" w:rsidRPr="00615076" w:rsidRDefault="005926CE" w:rsidP="005926CE">
      <w:pPr>
        <w:spacing w:before="40" w:line="233" w:lineRule="auto"/>
        <w:jc w:val="center"/>
        <w:rPr>
          <w:b/>
          <w:spacing w:val="50"/>
          <w:sz w:val="32"/>
        </w:rPr>
      </w:pPr>
      <w:r w:rsidRPr="00615076">
        <w:rPr>
          <w:b/>
          <w:spacing w:val="50"/>
          <w:sz w:val="32"/>
        </w:rPr>
        <w:t>ПРИКАЗ</w:t>
      </w:r>
    </w:p>
    <w:p w:rsidR="00D363BE" w:rsidRPr="00615076" w:rsidRDefault="00BC15D7" w:rsidP="00E151F1">
      <w:pPr>
        <w:spacing w:before="400"/>
        <w:rPr>
          <w:sz w:val="24"/>
          <w:szCs w:val="24"/>
        </w:rPr>
      </w:pPr>
      <w:r w:rsidRPr="00BC15D7">
        <w:rPr>
          <w:noProof/>
          <w:sz w:val="24"/>
        </w:rPr>
        <w:pict>
          <v:line id="Line 4" o:spid="_x0000_s1026" style="position:absolute;z-index:251657728;visibility:visible;mso-wrap-distance-top:-3e-5mm;mso-wrap-distance-bottom:-3e-5mm" from="0,6.4pt" to="49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Qg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" o:allowincell="f" strokeweight="4.5pt">
            <v:stroke linestyle="thinThick"/>
          </v:line>
        </w:pict>
      </w:r>
      <w:r w:rsidR="005926CE" w:rsidRPr="00615076">
        <w:rPr>
          <w:sz w:val="24"/>
        </w:rPr>
        <w:t>от</w:t>
      </w:r>
      <w:r w:rsidR="003646CD" w:rsidRPr="00615076">
        <w:rPr>
          <w:sz w:val="24"/>
        </w:rPr>
        <w:t xml:space="preserve"> </w:t>
      </w:r>
      <w:r w:rsidR="009206A4">
        <w:rPr>
          <w:sz w:val="24"/>
        </w:rPr>
        <w:t>27.03</w:t>
      </w:r>
      <w:r w:rsidR="00A946D4">
        <w:rPr>
          <w:sz w:val="24"/>
        </w:rPr>
        <w:t xml:space="preserve">.2020 </w:t>
      </w:r>
      <w:r w:rsidR="006E1BEC" w:rsidRPr="00615076">
        <w:rPr>
          <w:sz w:val="24"/>
        </w:rPr>
        <w:t xml:space="preserve"> </w:t>
      </w:r>
      <w:r w:rsidR="005926CE" w:rsidRPr="00615076">
        <w:rPr>
          <w:sz w:val="24"/>
        </w:rPr>
        <w:t xml:space="preserve">№ </w:t>
      </w:r>
      <w:r w:rsidR="00832F46">
        <w:rPr>
          <w:sz w:val="24"/>
        </w:rPr>
        <w:t>227</w:t>
      </w:r>
    </w:p>
    <w:p w:rsidR="00D363BE" w:rsidRPr="00615076" w:rsidRDefault="00D363BE" w:rsidP="00D363BE">
      <w:pPr>
        <w:pStyle w:val="a5"/>
        <w:rPr>
          <w:sz w:val="24"/>
          <w:szCs w:val="24"/>
        </w:rPr>
      </w:pPr>
    </w:p>
    <w:p w:rsidR="009206A4" w:rsidRPr="009206A4" w:rsidRDefault="009206A4" w:rsidP="009206A4">
      <w:pPr>
        <w:jc w:val="center"/>
        <w:rPr>
          <w:b/>
          <w:i/>
          <w:sz w:val="28"/>
          <w:szCs w:val="28"/>
        </w:rPr>
      </w:pPr>
      <w:r w:rsidRPr="009206A4">
        <w:rPr>
          <w:b/>
          <w:i/>
          <w:sz w:val="28"/>
          <w:szCs w:val="28"/>
        </w:rPr>
        <w:t xml:space="preserve">Об утверждении </w:t>
      </w:r>
      <w:proofErr w:type="gramStart"/>
      <w:r>
        <w:rPr>
          <w:b/>
          <w:i/>
          <w:sz w:val="28"/>
          <w:szCs w:val="28"/>
        </w:rPr>
        <w:t>методики</w:t>
      </w:r>
      <w:r w:rsidRPr="009206A4">
        <w:rPr>
          <w:b/>
          <w:i/>
          <w:sz w:val="28"/>
          <w:szCs w:val="28"/>
        </w:rPr>
        <w:t xml:space="preserve"> оценки эффективности использования объектов недвижимого</w:t>
      </w:r>
      <w:proofErr w:type="gramEnd"/>
      <w:r w:rsidRPr="009206A4">
        <w:rPr>
          <w:b/>
          <w:i/>
          <w:sz w:val="28"/>
          <w:szCs w:val="28"/>
        </w:rPr>
        <w:t xml:space="preserve"> имущества, находящ</w:t>
      </w:r>
      <w:r>
        <w:rPr>
          <w:b/>
          <w:i/>
          <w:sz w:val="28"/>
          <w:szCs w:val="28"/>
        </w:rPr>
        <w:t>их</w:t>
      </w:r>
      <w:r w:rsidRPr="009206A4">
        <w:rPr>
          <w:b/>
          <w:i/>
          <w:sz w:val="28"/>
          <w:szCs w:val="28"/>
        </w:rPr>
        <w:t xml:space="preserve">ся в муниципальной собственности </w:t>
      </w:r>
    </w:p>
    <w:p w:rsidR="009206A4" w:rsidRPr="009206A4" w:rsidRDefault="009206A4" w:rsidP="009206A4">
      <w:pPr>
        <w:jc w:val="center"/>
        <w:rPr>
          <w:b/>
          <w:i/>
          <w:sz w:val="28"/>
          <w:szCs w:val="28"/>
        </w:rPr>
      </w:pPr>
      <w:r w:rsidRPr="009206A4">
        <w:rPr>
          <w:b/>
          <w:i/>
          <w:sz w:val="28"/>
          <w:szCs w:val="28"/>
        </w:rPr>
        <w:t>муниципального образования город Каменск-Уральский</w:t>
      </w:r>
    </w:p>
    <w:p w:rsidR="00D363BE" w:rsidRDefault="00D363BE" w:rsidP="00D363BE">
      <w:pPr>
        <w:pStyle w:val="a5"/>
        <w:rPr>
          <w:sz w:val="24"/>
          <w:szCs w:val="24"/>
        </w:rPr>
      </w:pPr>
    </w:p>
    <w:p w:rsidR="009206A4" w:rsidRPr="009206A4" w:rsidRDefault="009206A4" w:rsidP="009206A4">
      <w:pPr>
        <w:tabs>
          <w:tab w:val="left" w:pos="993"/>
        </w:tabs>
        <w:suppressAutoHyphens/>
        <w:autoSpaceDE w:val="0"/>
        <w:autoSpaceDN w:val="0"/>
        <w:adjustRightInd w:val="0"/>
        <w:ind w:right="111"/>
        <w:jc w:val="both"/>
        <w:rPr>
          <w:sz w:val="28"/>
          <w:szCs w:val="28"/>
          <w:lang w:eastAsia="ar-SA"/>
        </w:rPr>
      </w:pPr>
      <w:r>
        <w:rPr>
          <w:color w:val="000000"/>
          <w:sz w:val="28"/>
          <w:szCs w:val="28"/>
        </w:rPr>
        <w:tab/>
        <w:t>В</w:t>
      </w:r>
      <w:r w:rsidRPr="009206A4">
        <w:rPr>
          <w:color w:val="000000"/>
          <w:sz w:val="28"/>
          <w:szCs w:val="28"/>
        </w:rPr>
        <w:t xml:space="preserve"> целях выявления неиспользуемого или неэффективно используемого </w:t>
      </w:r>
      <w:proofErr w:type="gramStart"/>
      <w:r>
        <w:rPr>
          <w:color w:val="000000"/>
          <w:sz w:val="28"/>
          <w:szCs w:val="28"/>
        </w:rPr>
        <w:t xml:space="preserve">муниципального </w:t>
      </w:r>
      <w:r w:rsidRPr="009206A4">
        <w:rPr>
          <w:color w:val="000000"/>
          <w:sz w:val="28"/>
          <w:szCs w:val="28"/>
        </w:rPr>
        <w:t xml:space="preserve">имущества и вовлечения его в хозяйственный оборот, в том числе для оказания имущественной поддержки субъектам малого и </w:t>
      </w:r>
      <w:r>
        <w:rPr>
          <w:color w:val="000000"/>
          <w:sz w:val="28"/>
          <w:szCs w:val="28"/>
        </w:rPr>
        <w:t xml:space="preserve">среднего предпринимательства, </w:t>
      </w:r>
      <w:r w:rsidRPr="009206A4">
        <w:rPr>
          <w:color w:val="000000"/>
          <w:sz w:val="28"/>
          <w:szCs w:val="28"/>
        </w:rPr>
        <w:t xml:space="preserve">в соответствии с </w:t>
      </w:r>
      <w:r w:rsidRPr="009206A4">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9206A4">
        <w:rPr>
          <w:color w:val="000000"/>
          <w:sz w:val="28"/>
          <w:szCs w:val="28"/>
        </w:rPr>
        <w:t xml:space="preserve">, </w:t>
      </w:r>
      <w:r w:rsidRPr="009206A4">
        <w:rPr>
          <w:sz w:val="28"/>
          <w:szCs w:val="28"/>
        </w:rPr>
        <w:t>Методическими рекомендациями органам исполнительной власти субъектов Российской Федерации и органам местного самоуправления, способствующими увеличению доходной базы бюджетов субъектов Российской Федерации</w:t>
      </w:r>
      <w:proofErr w:type="gramEnd"/>
      <w:r w:rsidRPr="009206A4">
        <w:rPr>
          <w:sz w:val="28"/>
          <w:szCs w:val="28"/>
        </w:rPr>
        <w:t xml:space="preserve"> и муниципальных образований (письмо Минфина России от 31.10.2018 № 06-04-11/01/78417), руководствуясь </w:t>
      </w:r>
      <w:hyperlink r:id="rId9" w:history="1">
        <w:proofErr w:type="gramStart"/>
        <w:r w:rsidRPr="009206A4">
          <w:rPr>
            <w:sz w:val="28"/>
            <w:szCs w:val="28"/>
          </w:rPr>
          <w:t>Положени</w:t>
        </w:r>
      </w:hyperlink>
      <w:r w:rsidRPr="009206A4">
        <w:rPr>
          <w:sz w:val="28"/>
          <w:szCs w:val="28"/>
        </w:rPr>
        <w:t>ем</w:t>
      </w:r>
      <w:proofErr w:type="gramEnd"/>
      <w:r w:rsidRPr="009206A4">
        <w:rPr>
          <w:sz w:val="28"/>
          <w:szCs w:val="28"/>
        </w:rPr>
        <w:t xml:space="preserve"> «Об управлении и распоряжении собственностью муниципального образования город Каменск-Уральский», утвержденным решением Городской Думы города Каменска-Уральского от 11.08.2010 № 238</w:t>
      </w:r>
      <w:r>
        <w:rPr>
          <w:sz w:val="28"/>
          <w:szCs w:val="28"/>
        </w:rPr>
        <w:t xml:space="preserve"> </w:t>
      </w:r>
      <w:r w:rsidRPr="00615076">
        <w:rPr>
          <w:sz w:val="28"/>
        </w:rPr>
        <w:t>(</w:t>
      </w:r>
      <w:r w:rsidRPr="00615076">
        <w:rPr>
          <w:sz w:val="28"/>
          <w:szCs w:val="28"/>
        </w:rPr>
        <w:t>в редакции решений Городской Думы города Каменска-Уральского от 10.11.2010 № 270,</w:t>
      </w:r>
      <w:r>
        <w:rPr>
          <w:sz w:val="28"/>
          <w:szCs w:val="28"/>
        </w:rPr>
        <w:t xml:space="preserve">                    </w:t>
      </w:r>
      <w:r w:rsidRPr="00615076">
        <w:rPr>
          <w:sz w:val="28"/>
          <w:szCs w:val="28"/>
        </w:rPr>
        <w:t xml:space="preserve"> от 25</w:t>
      </w:r>
      <w:r>
        <w:rPr>
          <w:sz w:val="28"/>
          <w:szCs w:val="28"/>
        </w:rPr>
        <w:t xml:space="preserve">.05.2011 № 357, от 27.06.2012 № </w:t>
      </w:r>
      <w:r w:rsidRPr="00615076">
        <w:rPr>
          <w:sz w:val="28"/>
          <w:szCs w:val="28"/>
        </w:rPr>
        <w:t>524, от</w:t>
      </w:r>
      <w:r>
        <w:rPr>
          <w:sz w:val="28"/>
          <w:szCs w:val="28"/>
        </w:rPr>
        <w:t xml:space="preserve"> </w:t>
      </w:r>
      <w:r w:rsidRPr="00615076">
        <w:rPr>
          <w:sz w:val="28"/>
          <w:szCs w:val="28"/>
        </w:rPr>
        <w:t>18.07.2012</w:t>
      </w:r>
      <w:r>
        <w:rPr>
          <w:sz w:val="28"/>
          <w:szCs w:val="28"/>
        </w:rPr>
        <w:t xml:space="preserve"> </w:t>
      </w:r>
      <w:r w:rsidRPr="00615076">
        <w:rPr>
          <w:sz w:val="28"/>
          <w:szCs w:val="28"/>
        </w:rPr>
        <w:t>№</w:t>
      </w:r>
      <w:r>
        <w:rPr>
          <w:sz w:val="28"/>
          <w:szCs w:val="28"/>
        </w:rPr>
        <w:t xml:space="preserve"> </w:t>
      </w:r>
      <w:r w:rsidRPr="00615076">
        <w:rPr>
          <w:sz w:val="28"/>
          <w:szCs w:val="28"/>
        </w:rPr>
        <w:t xml:space="preserve">544, от 20.02.2013 </w:t>
      </w:r>
      <w:r>
        <w:rPr>
          <w:sz w:val="28"/>
          <w:szCs w:val="28"/>
        </w:rPr>
        <w:t xml:space="preserve">     </w:t>
      </w:r>
      <w:r w:rsidRPr="00615076">
        <w:rPr>
          <w:sz w:val="28"/>
          <w:szCs w:val="28"/>
        </w:rPr>
        <w:t>№ 73, от 12.02.2014 №  250, от 22.10.2014</w:t>
      </w:r>
      <w:r>
        <w:rPr>
          <w:sz w:val="28"/>
          <w:szCs w:val="28"/>
        </w:rPr>
        <w:t xml:space="preserve"> </w:t>
      </w:r>
      <w:r w:rsidRPr="00615076">
        <w:rPr>
          <w:sz w:val="28"/>
          <w:szCs w:val="28"/>
        </w:rPr>
        <w:t xml:space="preserve">№ 348, </w:t>
      </w:r>
      <w:proofErr w:type="gramStart"/>
      <w:r w:rsidRPr="00615076">
        <w:rPr>
          <w:sz w:val="28"/>
          <w:szCs w:val="28"/>
        </w:rPr>
        <w:t xml:space="preserve">от 20.05.2015 № 426, </w:t>
      </w:r>
      <w:r>
        <w:rPr>
          <w:sz w:val="28"/>
          <w:szCs w:val="28"/>
        </w:rPr>
        <w:t xml:space="preserve">                </w:t>
      </w:r>
      <w:r w:rsidRPr="00615076">
        <w:rPr>
          <w:sz w:val="28"/>
          <w:szCs w:val="28"/>
        </w:rPr>
        <w:t>от 25.11.2015 № 505, от 20.07.2016 № 601, от</w:t>
      </w:r>
      <w:r>
        <w:rPr>
          <w:sz w:val="28"/>
          <w:szCs w:val="28"/>
        </w:rPr>
        <w:t xml:space="preserve"> </w:t>
      </w:r>
      <w:r w:rsidRPr="00615076">
        <w:rPr>
          <w:sz w:val="28"/>
          <w:szCs w:val="28"/>
        </w:rPr>
        <w:t>24.08.2016</w:t>
      </w:r>
      <w:r>
        <w:rPr>
          <w:sz w:val="28"/>
          <w:szCs w:val="28"/>
        </w:rPr>
        <w:t xml:space="preserve"> </w:t>
      </w:r>
      <w:r w:rsidRPr="00615076">
        <w:rPr>
          <w:sz w:val="28"/>
          <w:szCs w:val="28"/>
        </w:rPr>
        <w:t>№</w:t>
      </w:r>
      <w:r>
        <w:rPr>
          <w:sz w:val="28"/>
          <w:szCs w:val="28"/>
        </w:rPr>
        <w:t xml:space="preserve"> </w:t>
      </w:r>
      <w:r w:rsidRPr="00615076">
        <w:rPr>
          <w:sz w:val="28"/>
          <w:szCs w:val="28"/>
        </w:rPr>
        <w:t xml:space="preserve">614, от 15.02.2017 </w:t>
      </w:r>
      <w:r>
        <w:rPr>
          <w:sz w:val="28"/>
          <w:szCs w:val="28"/>
        </w:rPr>
        <w:t xml:space="preserve">     </w:t>
      </w:r>
      <w:hyperlink r:id="rId10" w:history="1">
        <w:r w:rsidRPr="00615076">
          <w:rPr>
            <w:sz w:val="28"/>
            <w:szCs w:val="28"/>
          </w:rPr>
          <w:t xml:space="preserve">№ 93, от 22.11.2017 № 273, от 23.05.2018 </w:t>
        </w:r>
        <w:r>
          <w:rPr>
            <w:sz w:val="28"/>
            <w:szCs w:val="28"/>
          </w:rPr>
          <w:t xml:space="preserve">№ 345, от </w:t>
        </w:r>
        <w:r w:rsidRPr="00615076">
          <w:rPr>
            <w:sz w:val="28"/>
            <w:szCs w:val="28"/>
          </w:rPr>
          <w:t xml:space="preserve">10.10.2018 № 409, </w:t>
        </w:r>
        <w:r>
          <w:rPr>
            <w:sz w:val="28"/>
            <w:szCs w:val="28"/>
          </w:rPr>
          <w:t xml:space="preserve">                 </w:t>
        </w:r>
        <w:r w:rsidRPr="00615076">
          <w:rPr>
            <w:sz w:val="28"/>
            <w:szCs w:val="28"/>
          </w:rPr>
          <w:t>от 21.11.2018 № 425</w:t>
        </w:r>
      </w:hyperlink>
      <w:r w:rsidRPr="00615076">
        <w:rPr>
          <w:sz w:val="28"/>
        </w:rPr>
        <w:t>, от 19.06.2019 № 523</w:t>
      </w:r>
      <w:r w:rsidRPr="00A977EC">
        <w:rPr>
          <w:sz w:val="28"/>
          <w:szCs w:val="28"/>
        </w:rPr>
        <w:t>)</w:t>
      </w:r>
      <w:r w:rsidRPr="009206A4">
        <w:rPr>
          <w:sz w:val="28"/>
          <w:szCs w:val="28"/>
        </w:rPr>
        <w:t xml:space="preserve">, </w:t>
      </w:r>
      <w:r>
        <w:rPr>
          <w:sz w:val="28"/>
          <w:szCs w:val="28"/>
        </w:rPr>
        <w:t>орган местного самоуправления «Комитет по управлению имуществом города Каменска-Уральского»</w:t>
      </w:r>
      <w:proofErr w:type="gramEnd"/>
    </w:p>
    <w:p w:rsidR="00F0706D" w:rsidRPr="00615076" w:rsidRDefault="00F0706D" w:rsidP="00F0706D">
      <w:pPr>
        <w:pStyle w:val="a5"/>
        <w:jc w:val="both"/>
        <w:rPr>
          <w:b/>
        </w:rPr>
      </w:pPr>
      <w:r w:rsidRPr="00615076">
        <w:rPr>
          <w:b/>
        </w:rPr>
        <w:t>ПРИКАЗЫВАЕТ:</w:t>
      </w:r>
    </w:p>
    <w:p w:rsidR="00F0706D" w:rsidRPr="00615076" w:rsidRDefault="00F0706D" w:rsidP="00F0706D">
      <w:pPr>
        <w:pStyle w:val="a5"/>
        <w:jc w:val="both"/>
        <w:rPr>
          <w:sz w:val="24"/>
          <w:szCs w:val="24"/>
        </w:rPr>
      </w:pPr>
    </w:p>
    <w:p w:rsidR="00E2303A" w:rsidRPr="00E2303A" w:rsidRDefault="00932CD4" w:rsidP="00E2303A">
      <w:pPr>
        <w:ind w:firstLine="720"/>
        <w:jc w:val="both"/>
        <w:rPr>
          <w:sz w:val="28"/>
          <w:szCs w:val="28"/>
        </w:rPr>
      </w:pPr>
      <w:r>
        <w:rPr>
          <w:sz w:val="28"/>
          <w:szCs w:val="28"/>
        </w:rPr>
        <w:t>1.</w:t>
      </w:r>
      <w:r w:rsidR="00E2303A">
        <w:rPr>
          <w:sz w:val="28"/>
          <w:szCs w:val="28"/>
        </w:rPr>
        <w:t xml:space="preserve"> Утвердить М</w:t>
      </w:r>
      <w:r w:rsidR="00E2303A" w:rsidRPr="00E2303A">
        <w:rPr>
          <w:sz w:val="28"/>
          <w:szCs w:val="28"/>
        </w:rPr>
        <w:t>етодик</w:t>
      </w:r>
      <w:r w:rsidR="00E2303A">
        <w:rPr>
          <w:sz w:val="28"/>
          <w:szCs w:val="28"/>
        </w:rPr>
        <w:t>у</w:t>
      </w:r>
      <w:r w:rsidR="00E2303A" w:rsidRPr="00E2303A">
        <w:rPr>
          <w:sz w:val="28"/>
          <w:szCs w:val="28"/>
        </w:rPr>
        <w:t xml:space="preserve"> оценки эффективности использования объектов недвижимого имущества, находящихся в муниципальной собственности муниципального образования город Каменск-Уральский</w:t>
      </w:r>
      <w:r w:rsidR="00E2303A">
        <w:rPr>
          <w:sz w:val="28"/>
          <w:szCs w:val="28"/>
        </w:rPr>
        <w:t xml:space="preserve"> (прилагается).</w:t>
      </w:r>
    </w:p>
    <w:p w:rsidR="00BE02CF" w:rsidRDefault="00E2303A" w:rsidP="00BE02CF">
      <w:pPr>
        <w:pStyle w:val="a5"/>
        <w:ind w:firstLine="720"/>
        <w:jc w:val="both"/>
      </w:pPr>
      <w:r>
        <w:rPr>
          <w:szCs w:val="28"/>
        </w:rPr>
        <w:t xml:space="preserve">2. </w:t>
      </w:r>
      <w:r w:rsidR="00BE02CF">
        <w:t>Ведущему специалисту о</w:t>
      </w:r>
      <w:r w:rsidR="00BE02CF" w:rsidRPr="00732A65">
        <w:rPr>
          <w:szCs w:val="28"/>
        </w:rPr>
        <w:t>рган</w:t>
      </w:r>
      <w:r w:rsidR="00BE02CF">
        <w:rPr>
          <w:szCs w:val="28"/>
        </w:rPr>
        <w:t>а</w:t>
      </w:r>
      <w:r w:rsidR="00BE02CF" w:rsidRPr="00732A65">
        <w:rPr>
          <w:szCs w:val="28"/>
        </w:rPr>
        <w:t xml:space="preserve"> местного самоуправления «Комитет по управлению имуществом города Каменска-Уральского»</w:t>
      </w:r>
      <w:r w:rsidR="00BE02CF">
        <w:rPr>
          <w:szCs w:val="28"/>
        </w:rPr>
        <w:t xml:space="preserve"> </w:t>
      </w:r>
      <w:r w:rsidR="00B0429F">
        <w:rPr>
          <w:szCs w:val="28"/>
        </w:rPr>
        <w:t xml:space="preserve">И.Н. </w:t>
      </w:r>
      <w:proofErr w:type="spellStart"/>
      <w:r w:rsidR="00BE02CF">
        <w:rPr>
          <w:szCs w:val="28"/>
        </w:rPr>
        <w:t>Симанову</w:t>
      </w:r>
      <w:proofErr w:type="spellEnd"/>
      <w:r w:rsidR="00BE02CF">
        <w:rPr>
          <w:szCs w:val="28"/>
        </w:rPr>
        <w:t xml:space="preserve"> довести  содержание настоящего приказа до сведения о</w:t>
      </w:r>
      <w:r w:rsidR="00BE02CF" w:rsidRPr="00D17C93">
        <w:rPr>
          <w:szCs w:val="28"/>
        </w:rPr>
        <w:t>рган</w:t>
      </w:r>
      <w:r w:rsidR="00BE02CF">
        <w:rPr>
          <w:szCs w:val="28"/>
        </w:rPr>
        <w:t xml:space="preserve">ов местного самоуправления, </w:t>
      </w:r>
      <w:r w:rsidR="00BE02CF" w:rsidRPr="00D17C93">
        <w:rPr>
          <w:szCs w:val="28"/>
        </w:rPr>
        <w:t xml:space="preserve"> Администрации города</w:t>
      </w:r>
      <w:r w:rsidR="00BE02CF">
        <w:rPr>
          <w:szCs w:val="28"/>
        </w:rPr>
        <w:t xml:space="preserve"> и организаций, осуществляющих предоставление </w:t>
      </w:r>
      <w:r w:rsidR="00BE02CF">
        <w:rPr>
          <w:szCs w:val="28"/>
        </w:rPr>
        <w:lastRenderedPageBreak/>
        <w:t>сведений об объектах муниципального имущества, закрепленного за ними на праве оперативного управления/хозяйственного ведения.</w:t>
      </w:r>
    </w:p>
    <w:p w:rsidR="00336493" w:rsidRPr="00F722C8" w:rsidRDefault="00BE02CF" w:rsidP="00BE02CF">
      <w:pPr>
        <w:pStyle w:val="3"/>
        <w:spacing w:after="0"/>
        <w:ind w:firstLine="720"/>
        <w:jc w:val="both"/>
        <w:rPr>
          <w:sz w:val="28"/>
          <w:szCs w:val="28"/>
        </w:rPr>
      </w:pPr>
      <w:r>
        <w:rPr>
          <w:sz w:val="28"/>
          <w:szCs w:val="28"/>
        </w:rPr>
        <w:t xml:space="preserve">3. </w:t>
      </w:r>
      <w:proofErr w:type="gramStart"/>
      <w:r w:rsidR="00336493" w:rsidRPr="00615076">
        <w:rPr>
          <w:sz w:val="28"/>
          <w:szCs w:val="28"/>
        </w:rPr>
        <w:t>Контроль за</w:t>
      </w:r>
      <w:proofErr w:type="gramEnd"/>
      <w:r w:rsidR="00336493" w:rsidRPr="00615076">
        <w:rPr>
          <w:sz w:val="28"/>
          <w:szCs w:val="28"/>
        </w:rPr>
        <w:t xml:space="preserve"> исполнением настоящего приказа возложить на</w:t>
      </w:r>
      <w:r w:rsidR="00DB027D" w:rsidRPr="00615076">
        <w:rPr>
          <w:sz w:val="28"/>
          <w:szCs w:val="28"/>
        </w:rPr>
        <w:t xml:space="preserve"> </w:t>
      </w:r>
      <w:r w:rsidR="00E2303A">
        <w:rPr>
          <w:sz w:val="28"/>
          <w:szCs w:val="28"/>
        </w:rPr>
        <w:t>заместителя председателя</w:t>
      </w:r>
      <w:r w:rsidR="00336493" w:rsidRPr="00615076">
        <w:rPr>
          <w:sz w:val="28"/>
          <w:szCs w:val="28"/>
        </w:rPr>
        <w:t xml:space="preserve"> органа местного самоуправления «Комитет по управлению</w:t>
      </w:r>
      <w:r w:rsidR="00336493" w:rsidRPr="00615076">
        <w:rPr>
          <w:sz w:val="28"/>
        </w:rPr>
        <w:t xml:space="preserve"> имуществом города Каменска-Уральского»</w:t>
      </w:r>
      <w:r w:rsidR="00DB027D" w:rsidRPr="00615076">
        <w:rPr>
          <w:sz w:val="28"/>
        </w:rPr>
        <w:t xml:space="preserve"> </w:t>
      </w:r>
      <w:r w:rsidR="00E36C6C">
        <w:rPr>
          <w:sz w:val="28"/>
        </w:rPr>
        <w:t>И.А</w:t>
      </w:r>
      <w:r w:rsidR="00E2303A">
        <w:rPr>
          <w:sz w:val="28"/>
        </w:rPr>
        <w:t>. Давыдова</w:t>
      </w:r>
      <w:r w:rsidR="00336493" w:rsidRPr="00615076">
        <w:rPr>
          <w:sz w:val="28"/>
        </w:rPr>
        <w:t>.</w:t>
      </w:r>
    </w:p>
    <w:p w:rsidR="00FC330A" w:rsidRPr="00615076" w:rsidRDefault="00FC330A">
      <w:pPr>
        <w:pStyle w:val="a5"/>
        <w:ind w:firstLine="720"/>
        <w:jc w:val="both"/>
        <w:rPr>
          <w:sz w:val="24"/>
          <w:szCs w:val="24"/>
        </w:rPr>
      </w:pPr>
    </w:p>
    <w:p w:rsidR="0079425D" w:rsidRPr="00615076" w:rsidRDefault="0079425D">
      <w:pPr>
        <w:pStyle w:val="a5"/>
        <w:ind w:firstLine="720"/>
        <w:jc w:val="both"/>
        <w:rPr>
          <w:sz w:val="24"/>
          <w:szCs w:val="24"/>
        </w:rPr>
      </w:pPr>
    </w:p>
    <w:p w:rsidR="000F7C77" w:rsidRPr="00615076" w:rsidRDefault="001B1CDD" w:rsidP="0087432C">
      <w:pPr>
        <w:pStyle w:val="a4"/>
        <w:spacing w:before="0"/>
        <w:jc w:val="left"/>
        <w:rPr>
          <w:b w:val="0"/>
          <w:i w:val="0"/>
        </w:rPr>
      </w:pPr>
      <w:r w:rsidRPr="00615076">
        <w:rPr>
          <w:b w:val="0"/>
          <w:i w:val="0"/>
        </w:rPr>
        <w:t>П</w:t>
      </w:r>
      <w:r w:rsidR="00F049F0" w:rsidRPr="00615076">
        <w:rPr>
          <w:b w:val="0"/>
          <w:i w:val="0"/>
        </w:rPr>
        <w:t>редседател</w:t>
      </w:r>
      <w:r w:rsidR="00607FB4" w:rsidRPr="00615076">
        <w:rPr>
          <w:b w:val="0"/>
          <w:i w:val="0"/>
        </w:rPr>
        <w:t>ь</w:t>
      </w:r>
      <w:r w:rsidR="00336493" w:rsidRPr="00615076">
        <w:rPr>
          <w:b w:val="0"/>
          <w:i w:val="0"/>
        </w:rPr>
        <w:t xml:space="preserve"> </w:t>
      </w:r>
      <w:r w:rsidR="00DA1A7F" w:rsidRPr="00615076">
        <w:rPr>
          <w:b w:val="0"/>
          <w:i w:val="0"/>
        </w:rPr>
        <w:t xml:space="preserve">Комитета                                         </w:t>
      </w:r>
      <w:r w:rsidR="00521C1E" w:rsidRPr="00615076">
        <w:rPr>
          <w:b w:val="0"/>
          <w:i w:val="0"/>
        </w:rPr>
        <w:t xml:space="preserve">       </w:t>
      </w:r>
      <w:r w:rsidR="00DA1A7F" w:rsidRPr="00615076">
        <w:rPr>
          <w:b w:val="0"/>
          <w:i w:val="0"/>
        </w:rPr>
        <w:t xml:space="preserve">                  </w:t>
      </w:r>
      <w:r w:rsidRPr="00615076">
        <w:rPr>
          <w:b w:val="0"/>
          <w:i w:val="0"/>
        </w:rPr>
        <w:t xml:space="preserve">          </w:t>
      </w:r>
      <w:r w:rsidR="00DA1A7F" w:rsidRPr="00615076">
        <w:rPr>
          <w:b w:val="0"/>
          <w:i w:val="0"/>
        </w:rPr>
        <w:t xml:space="preserve">  </w:t>
      </w:r>
      <w:r w:rsidRPr="00615076">
        <w:rPr>
          <w:b w:val="0"/>
          <w:i w:val="0"/>
        </w:rPr>
        <w:t>А.С. Зубарев</w:t>
      </w:r>
    </w:p>
    <w:p w:rsidR="000F7C77" w:rsidRPr="00615076" w:rsidRDefault="000F7C77">
      <w:pPr>
        <w:rPr>
          <w:sz w:val="28"/>
        </w:rPr>
      </w:pPr>
      <w:r w:rsidRPr="00615076">
        <w:rPr>
          <w:b/>
          <w:i/>
        </w:rPr>
        <w:br w:type="page"/>
      </w:r>
    </w:p>
    <w:tbl>
      <w:tblPr>
        <w:tblW w:w="9889" w:type="dxa"/>
        <w:tblLayout w:type="fixed"/>
        <w:tblLook w:val="0000"/>
      </w:tblPr>
      <w:tblGrid>
        <w:gridCol w:w="5211"/>
        <w:gridCol w:w="4678"/>
      </w:tblGrid>
      <w:tr w:rsidR="00361151" w:rsidRPr="00615076" w:rsidTr="00673E16">
        <w:trPr>
          <w:cantSplit/>
          <w:trHeight w:hRule="exact" w:val="1572"/>
        </w:trPr>
        <w:tc>
          <w:tcPr>
            <w:tcW w:w="5211" w:type="dxa"/>
          </w:tcPr>
          <w:p w:rsidR="00361151" w:rsidRPr="00615076" w:rsidRDefault="00361151" w:rsidP="00673E16">
            <w:pPr>
              <w:rPr>
                <w:sz w:val="24"/>
              </w:rPr>
            </w:pPr>
          </w:p>
        </w:tc>
        <w:tc>
          <w:tcPr>
            <w:tcW w:w="4678" w:type="dxa"/>
            <w:tcBorders>
              <w:top w:val="nil"/>
              <w:left w:val="nil"/>
              <w:right w:val="nil"/>
            </w:tcBorders>
          </w:tcPr>
          <w:p w:rsidR="00361151" w:rsidRDefault="00E36C6C" w:rsidP="00E36C6C">
            <w:pPr>
              <w:ind w:left="2160" w:hanging="2160"/>
              <w:jc w:val="both"/>
              <w:rPr>
                <w:sz w:val="24"/>
              </w:rPr>
            </w:pPr>
            <w:r>
              <w:rPr>
                <w:sz w:val="24"/>
              </w:rPr>
              <w:t>УТВЕРЖДЕНА</w:t>
            </w:r>
          </w:p>
          <w:p w:rsidR="00E36C6C" w:rsidRPr="00615076" w:rsidRDefault="00E36C6C" w:rsidP="00E36C6C">
            <w:pPr>
              <w:jc w:val="both"/>
              <w:rPr>
                <w:sz w:val="24"/>
              </w:rPr>
            </w:pPr>
            <w:r>
              <w:rPr>
                <w:sz w:val="24"/>
              </w:rPr>
              <w:t>приказом органа местного самоуправления «Комитет по управлению имуществом города Каменска-Уральского»                     от «27» марта 2020 г. № 227</w:t>
            </w:r>
          </w:p>
        </w:tc>
      </w:tr>
    </w:tbl>
    <w:p w:rsidR="00E36C6C" w:rsidRDefault="00E36C6C" w:rsidP="00E36C6C">
      <w:pPr>
        <w:jc w:val="center"/>
        <w:rPr>
          <w:b/>
          <w:sz w:val="28"/>
          <w:szCs w:val="28"/>
        </w:rPr>
      </w:pPr>
    </w:p>
    <w:p w:rsidR="00E36C6C" w:rsidRPr="00626DF4" w:rsidRDefault="00E36C6C" w:rsidP="00E36C6C">
      <w:pPr>
        <w:jc w:val="center"/>
        <w:rPr>
          <w:b/>
          <w:sz w:val="28"/>
          <w:szCs w:val="28"/>
        </w:rPr>
      </w:pPr>
      <w:r w:rsidRPr="00626DF4">
        <w:rPr>
          <w:b/>
          <w:sz w:val="28"/>
          <w:szCs w:val="28"/>
        </w:rPr>
        <w:t>Методика оценки эффективности использования объектов недвижимого имущества, находящ</w:t>
      </w:r>
      <w:r>
        <w:rPr>
          <w:b/>
          <w:sz w:val="28"/>
          <w:szCs w:val="28"/>
        </w:rPr>
        <w:t>их</w:t>
      </w:r>
      <w:r w:rsidRPr="00626DF4">
        <w:rPr>
          <w:b/>
          <w:sz w:val="28"/>
          <w:szCs w:val="28"/>
        </w:rPr>
        <w:t xml:space="preserve">ся в муниципальной собственности </w:t>
      </w:r>
    </w:p>
    <w:p w:rsidR="00E36C6C" w:rsidRPr="00626DF4" w:rsidRDefault="00E36C6C" w:rsidP="00E36C6C">
      <w:pPr>
        <w:jc w:val="center"/>
        <w:rPr>
          <w:b/>
          <w:sz w:val="28"/>
          <w:szCs w:val="28"/>
        </w:rPr>
      </w:pPr>
      <w:r w:rsidRPr="00626DF4">
        <w:rPr>
          <w:b/>
          <w:sz w:val="28"/>
          <w:szCs w:val="28"/>
        </w:rPr>
        <w:t>муниципального образования город Каменск-Уральский</w:t>
      </w:r>
    </w:p>
    <w:p w:rsidR="00E36C6C" w:rsidRPr="00626DF4" w:rsidRDefault="00E36C6C" w:rsidP="00E36C6C">
      <w:pPr>
        <w:jc w:val="center"/>
        <w:rPr>
          <w:b/>
          <w:sz w:val="26"/>
          <w:szCs w:val="26"/>
        </w:rPr>
      </w:pPr>
    </w:p>
    <w:p w:rsidR="00E36C6C" w:rsidRPr="00626DF4" w:rsidRDefault="00E36C6C" w:rsidP="00E36C6C">
      <w:pPr>
        <w:pStyle w:val="ab"/>
        <w:numPr>
          <w:ilvl w:val="0"/>
          <w:numId w:val="35"/>
        </w:numPr>
        <w:autoSpaceDE w:val="0"/>
        <w:autoSpaceDN w:val="0"/>
        <w:adjustRightInd w:val="0"/>
        <w:spacing w:after="120"/>
        <w:ind w:left="357" w:right="113" w:hanging="357"/>
        <w:contextualSpacing w:val="0"/>
        <w:jc w:val="center"/>
        <w:rPr>
          <w:b/>
          <w:sz w:val="28"/>
          <w:szCs w:val="28"/>
        </w:rPr>
      </w:pPr>
      <w:r w:rsidRPr="00626DF4">
        <w:rPr>
          <w:b/>
          <w:sz w:val="28"/>
          <w:szCs w:val="28"/>
        </w:rPr>
        <w:t>Общие положения</w:t>
      </w:r>
    </w:p>
    <w:p w:rsidR="00E36C6C" w:rsidRPr="00626DF4" w:rsidRDefault="00E36C6C" w:rsidP="00E36C6C">
      <w:pPr>
        <w:pStyle w:val="ab"/>
        <w:numPr>
          <w:ilvl w:val="1"/>
          <w:numId w:val="17"/>
        </w:numPr>
        <w:tabs>
          <w:tab w:val="left" w:pos="993"/>
        </w:tabs>
        <w:suppressAutoHyphens/>
        <w:autoSpaceDE w:val="0"/>
        <w:autoSpaceDN w:val="0"/>
        <w:adjustRightInd w:val="0"/>
        <w:ind w:left="0" w:right="111" w:firstLine="709"/>
        <w:jc w:val="both"/>
        <w:rPr>
          <w:sz w:val="28"/>
          <w:szCs w:val="28"/>
          <w:lang w:eastAsia="ar-SA"/>
        </w:rPr>
      </w:pPr>
      <w:proofErr w:type="gramStart"/>
      <w:r w:rsidRPr="00626DF4">
        <w:rPr>
          <w:sz w:val="28"/>
          <w:szCs w:val="28"/>
        </w:rPr>
        <w:t xml:space="preserve">Настоящая Методика </w:t>
      </w:r>
      <w:r w:rsidRPr="00626DF4">
        <w:rPr>
          <w:color w:val="000000"/>
          <w:sz w:val="28"/>
          <w:szCs w:val="28"/>
        </w:rPr>
        <w:t xml:space="preserve">оценки эффективности использования объектов недвижимого имущества, </w:t>
      </w:r>
      <w:r w:rsidRPr="00626DF4">
        <w:rPr>
          <w:sz w:val="28"/>
          <w:szCs w:val="28"/>
        </w:rPr>
        <w:t>находящихся в муниципальной собственности муниципального образования город Каменск-Уральский</w:t>
      </w:r>
      <w:r w:rsidRPr="00626DF4">
        <w:rPr>
          <w:i/>
          <w:sz w:val="26"/>
          <w:szCs w:val="26"/>
        </w:rPr>
        <w:t xml:space="preserve"> </w:t>
      </w:r>
      <w:r w:rsidRPr="00626DF4">
        <w:rPr>
          <w:sz w:val="28"/>
          <w:szCs w:val="28"/>
        </w:rPr>
        <w:t xml:space="preserve">(далее – МО), </w:t>
      </w:r>
      <w:r w:rsidRPr="00626DF4">
        <w:rPr>
          <w:color w:val="000000"/>
          <w:sz w:val="28"/>
          <w:szCs w:val="28"/>
        </w:rPr>
        <w:t xml:space="preserve">разработана в соответствии с </w:t>
      </w:r>
      <w:r w:rsidRPr="00626DF4">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626DF4">
        <w:rPr>
          <w:color w:val="000000"/>
          <w:sz w:val="28"/>
          <w:szCs w:val="28"/>
        </w:rPr>
        <w:t xml:space="preserve">, </w:t>
      </w:r>
      <w:r w:rsidRPr="00626DF4">
        <w:rPr>
          <w:sz w:val="28"/>
          <w:szCs w:val="28"/>
        </w:rPr>
        <w:t>Методическими рекомендациями органам исполнительной власти субъектов Российской Федерации и органам местного самоуправления, способствующими увеличению доходной базы бюджетов субъектов Российской Федерации и</w:t>
      </w:r>
      <w:proofErr w:type="gramEnd"/>
      <w:r w:rsidRPr="00626DF4">
        <w:rPr>
          <w:sz w:val="28"/>
          <w:szCs w:val="28"/>
        </w:rPr>
        <w:t xml:space="preserve"> муниципальных образований (письмо Минфина России от 31.10.2018 </w:t>
      </w:r>
      <w:r>
        <w:rPr>
          <w:sz w:val="28"/>
          <w:szCs w:val="28"/>
        </w:rPr>
        <w:t xml:space="preserve">№ </w:t>
      </w:r>
      <w:r w:rsidRPr="00626DF4">
        <w:rPr>
          <w:sz w:val="28"/>
          <w:szCs w:val="28"/>
        </w:rPr>
        <w:t xml:space="preserve">06-04-11/01/78417), руководствуясь </w:t>
      </w:r>
      <w:hyperlink r:id="rId11" w:history="1">
        <w:proofErr w:type="gramStart"/>
        <w:r w:rsidRPr="00626DF4">
          <w:rPr>
            <w:sz w:val="28"/>
            <w:szCs w:val="28"/>
          </w:rPr>
          <w:t>Положени</w:t>
        </w:r>
      </w:hyperlink>
      <w:r w:rsidRPr="00626DF4">
        <w:rPr>
          <w:sz w:val="28"/>
          <w:szCs w:val="28"/>
        </w:rPr>
        <w:t>ем</w:t>
      </w:r>
      <w:proofErr w:type="gramEnd"/>
      <w:r w:rsidRPr="00626DF4">
        <w:rPr>
          <w:sz w:val="28"/>
          <w:szCs w:val="28"/>
        </w:rPr>
        <w:t xml:space="preserve"> «Об управлении и распоряжении собственностью муниципального образования город Каменск-Уральский», утвержденным решением Городской Думы города Каменска-Уральского от 11.08.2010 № 238, </w:t>
      </w:r>
      <w:r w:rsidRPr="00626DF4">
        <w:rPr>
          <w:color w:val="000000"/>
          <w:sz w:val="28"/>
          <w:szCs w:val="28"/>
        </w:rPr>
        <w:t>в целях выявления неиспользуемого или неэффективно используемого имущества и вовлечения его в хозяйственный оборот, в том числе для оказания имущественной поддержки субъектам малого и среднего предпринимательства.</w:t>
      </w:r>
    </w:p>
    <w:p w:rsidR="00E36C6C" w:rsidRPr="00626DF4" w:rsidRDefault="00E36C6C" w:rsidP="00E36C6C">
      <w:pPr>
        <w:pStyle w:val="ab"/>
        <w:numPr>
          <w:ilvl w:val="1"/>
          <w:numId w:val="17"/>
        </w:numPr>
        <w:tabs>
          <w:tab w:val="left" w:pos="993"/>
        </w:tabs>
        <w:suppressAutoHyphens/>
        <w:autoSpaceDE w:val="0"/>
        <w:autoSpaceDN w:val="0"/>
        <w:adjustRightInd w:val="0"/>
        <w:ind w:left="0" w:right="111" w:firstLine="709"/>
        <w:jc w:val="both"/>
        <w:rPr>
          <w:sz w:val="28"/>
          <w:szCs w:val="28"/>
        </w:rPr>
      </w:pPr>
      <w:r w:rsidRPr="00626DF4">
        <w:rPr>
          <w:sz w:val="28"/>
          <w:szCs w:val="28"/>
        </w:rPr>
        <w:t>Методика определяет процедуру взаимодействия органов местного самоуправления МО, осуществляющих функции и полномочия учредителей муниципальных учреждений (далее – муниципальное учреждение) и муниципальных унитарных предприятий (далее – муниципальные унитарные предприятия) по осуществлению оценки эффективности использования объектов недвижимого имущества, находящегося в муниципальной собственности МО, включая земельные участки (далее – недвижимое имущество).</w:t>
      </w:r>
    </w:p>
    <w:p w:rsidR="00E36C6C" w:rsidRPr="00626DF4" w:rsidRDefault="00E36C6C" w:rsidP="00E36C6C">
      <w:pPr>
        <w:pStyle w:val="ab"/>
        <w:numPr>
          <w:ilvl w:val="1"/>
          <w:numId w:val="17"/>
        </w:numPr>
        <w:tabs>
          <w:tab w:val="left" w:pos="993"/>
        </w:tabs>
        <w:suppressAutoHyphens/>
        <w:autoSpaceDE w:val="0"/>
        <w:autoSpaceDN w:val="0"/>
        <w:adjustRightInd w:val="0"/>
        <w:ind w:left="0" w:right="111" w:firstLine="709"/>
        <w:jc w:val="both"/>
        <w:rPr>
          <w:sz w:val="28"/>
          <w:szCs w:val="28"/>
        </w:rPr>
      </w:pPr>
      <w:r w:rsidRPr="00626DF4">
        <w:rPr>
          <w:sz w:val="28"/>
          <w:szCs w:val="28"/>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повышение доходов от использования недвижимого имущества.</w:t>
      </w:r>
    </w:p>
    <w:p w:rsidR="00E36C6C" w:rsidRPr="00626DF4" w:rsidRDefault="00E36C6C" w:rsidP="00E36C6C">
      <w:pPr>
        <w:pStyle w:val="ab"/>
        <w:numPr>
          <w:ilvl w:val="1"/>
          <w:numId w:val="17"/>
        </w:numPr>
        <w:tabs>
          <w:tab w:val="left" w:pos="993"/>
        </w:tabs>
        <w:suppressAutoHyphens/>
        <w:autoSpaceDE w:val="0"/>
        <w:autoSpaceDN w:val="0"/>
        <w:adjustRightInd w:val="0"/>
        <w:ind w:left="0" w:right="111" w:firstLine="709"/>
        <w:jc w:val="both"/>
        <w:rPr>
          <w:sz w:val="28"/>
          <w:szCs w:val="28"/>
        </w:rPr>
      </w:pPr>
      <w:r w:rsidRPr="00626DF4">
        <w:rPr>
          <w:sz w:val="28"/>
          <w:szCs w:val="28"/>
        </w:rPr>
        <w:t>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муниципальным имуществом.</w:t>
      </w:r>
    </w:p>
    <w:p w:rsidR="00E36C6C" w:rsidRPr="00626DF4" w:rsidRDefault="00E36C6C" w:rsidP="00E36C6C">
      <w:pPr>
        <w:pStyle w:val="ab"/>
        <w:numPr>
          <w:ilvl w:val="1"/>
          <w:numId w:val="17"/>
        </w:numPr>
        <w:tabs>
          <w:tab w:val="left" w:pos="993"/>
        </w:tabs>
        <w:suppressAutoHyphens/>
        <w:autoSpaceDE w:val="0"/>
        <w:autoSpaceDN w:val="0"/>
        <w:adjustRightInd w:val="0"/>
        <w:ind w:left="0" w:right="111" w:firstLine="709"/>
        <w:jc w:val="both"/>
        <w:rPr>
          <w:sz w:val="28"/>
          <w:szCs w:val="28"/>
        </w:rPr>
      </w:pPr>
      <w:bookmarkStart w:id="0" w:name="_Ref30434921"/>
      <w:r w:rsidRPr="00626DF4">
        <w:rPr>
          <w:sz w:val="28"/>
          <w:szCs w:val="28"/>
        </w:rPr>
        <w:lastRenderedPageBreak/>
        <w:t xml:space="preserve">В целях </w:t>
      </w:r>
      <w:proofErr w:type="gramStart"/>
      <w:r w:rsidRPr="00626DF4">
        <w:rPr>
          <w:sz w:val="28"/>
          <w:szCs w:val="28"/>
        </w:rPr>
        <w:t>проведения оценки эффективности испол</w:t>
      </w:r>
      <w:r>
        <w:rPr>
          <w:sz w:val="28"/>
          <w:szCs w:val="28"/>
        </w:rPr>
        <w:t>ьзования недвижимого имущества</w:t>
      </w:r>
      <w:r w:rsidRPr="00626DF4">
        <w:rPr>
          <w:sz w:val="28"/>
          <w:szCs w:val="28"/>
        </w:rPr>
        <w:t xml:space="preserve"> МО</w:t>
      </w:r>
      <w:proofErr w:type="gramEnd"/>
      <w:r w:rsidRPr="00626DF4">
        <w:rPr>
          <w:sz w:val="28"/>
          <w:szCs w:val="28"/>
        </w:rPr>
        <w:t xml:space="preserve"> подразделяется на три группы:</w:t>
      </w:r>
      <w:bookmarkEnd w:id="0"/>
    </w:p>
    <w:p w:rsidR="00E36C6C" w:rsidRPr="00626DF4" w:rsidRDefault="00E36C6C" w:rsidP="00E36C6C">
      <w:pPr>
        <w:pStyle w:val="ab"/>
        <w:numPr>
          <w:ilvl w:val="1"/>
          <w:numId w:val="31"/>
        </w:numPr>
        <w:tabs>
          <w:tab w:val="left" w:pos="0"/>
        </w:tabs>
        <w:suppressAutoHyphens/>
        <w:autoSpaceDE w:val="0"/>
        <w:autoSpaceDN w:val="0"/>
        <w:adjustRightInd w:val="0"/>
        <w:ind w:left="0" w:right="111" w:firstLine="709"/>
        <w:jc w:val="both"/>
        <w:rPr>
          <w:sz w:val="28"/>
          <w:szCs w:val="28"/>
        </w:rPr>
      </w:pPr>
      <w:r w:rsidRPr="00626DF4">
        <w:rPr>
          <w:sz w:val="28"/>
          <w:szCs w:val="28"/>
        </w:rPr>
        <w:t>имущество, переданное на праве хозяйственного ведения муниципальным унитарным предприятиям;</w:t>
      </w:r>
    </w:p>
    <w:p w:rsidR="00E36C6C" w:rsidRPr="00626DF4" w:rsidRDefault="00E36C6C" w:rsidP="00E36C6C">
      <w:pPr>
        <w:pStyle w:val="ab"/>
        <w:numPr>
          <w:ilvl w:val="1"/>
          <w:numId w:val="31"/>
        </w:numPr>
        <w:tabs>
          <w:tab w:val="left" w:pos="0"/>
        </w:tabs>
        <w:suppressAutoHyphens/>
        <w:autoSpaceDE w:val="0"/>
        <w:autoSpaceDN w:val="0"/>
        <w:adjustRightInd w:val="0"/>
        <w:ind w:left="0" w:right="111" w:firstLine="709"/>
        <w:jc w:val="both"/>
        <w:rPr>
          <w:sz w:val="28"/>
          <w:szCs w:val="28"/>
        </w:rPr>
      </w:pPr>
      <w:r w:rsidRPr="00626DF4">
        <w:rPr>
          <w:sz w:val="28"/>
          <w:szCs w:val="28"/>
        </w:rPr>
        <w:t xml:space="preserve">имущество, переданное органам местного самоуправления и закрепленное на праве оперативного управления за </w:t>
      </w:r>
      <w:proofErr w:type="gramStart"/>
      <w:r w:rsidRPr="00626DF4">
        <w:rPr>
          <w:sz w:val="28"/>
          <w:szCs w:val="28"/>
        </w:rPr>
        <w:t>муниципальными</w:t>
      </w:r>
      <w:proofErr w:type="gramEnd"/>
      <w:r w:rsidRPr="00626DF4">
        <w:rPr>
          <w:sz w:val="28"/>
          <w:szCs w:val="28"/>
        </w:rPr>
        <w:t xml:space="preserve"> учреждениям;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имущество муниципальной казны.</w:t>
      </w:r>
    </w:p>
    <w:p w:rsidR="00E36C6C" w:rsidRPr="00626DF4" w:rsidRDefault="00E36C6C" w:rsidP="00E36C6C">
      <w:pPr>
        <w:pStyle w:val="ab"/>
        <w:numPr>
          <w:ilvl w:val="1"/>
          <w:numId w:val="17"/>
        </w:numPr>
        <w:tabs>
          <w:tab w:val="left" w:pos="993"/>
        </w:tabs>
        <w:suppressAutoHyphens/>
        <w:autoSpaceDE w:val="0"/>
        <w:autoSpaceDN w:val="0"/>
        <w:adjustRightInd w:val="0"/>
        <w:ind w:left="0" w:right="113" w:firstLine="709"/>
        <w:jc w:val="both"/>
        <w:rPr>
          <w:sz w:val="28"/>
          <w:szCs w:val="28"/>
        </w:rPr>
      </w:pPr>
      <w:r w:rsidRPr="00626DF4">
        <w:rPr>
          <w:sz w:val="28"/>
          <w:szCs w:val="28"/>
        </w:rPr>
        <w:t xml:space="preserve">Расчет показателей оценки эффективности использования и управления муниципальным имуществом МО обязателен для всех видов имущества, указанных в пункте </w:t>
      </w:r>
      <w:fldSimple w:instr=" REF _Ref30434921 \r \h  \* MERGEFORMAT ">
        <w:r w:rsidR="00A85E4F" w:rsidRPr="00A85E4F">
          <w:rPr>
            <w:sz w:val="28"/>
            <w:szCs w:val="28"/>
          </w:rPr>
          <w:t>1.5</w:t>
        </w:r>
      </w:fldSimple>
      <w:r w:rsidRPr="00626DF4">
        <w:rPr>
          <w:sz w:val="28"/>
          <w:szCs w:val="28"/>
        </w:rPr>
        <w:t xml:space="preserve"> настоящей Методики, и осуществляется отдельно по каждому Органу местного самоуправления, в ведении которого находятся муниципальные учреждения, и по каждому муниципальному унитарному предприятию (далее – организации).</w:t>
      </w:r>
    </w:p>
    <w:p w:rsidR="00E36C6C" w:rsidRPr="00626DF4" w:rsidRDefault="00E36C6C" w:rsidP="00E36C6C">
      <w:pPr>
        <w:pStyle w:val="ab"/>
        <w:suppressAutoHyphens/>
        <w:autoSpaceDE w:val="0"/>
        <w:autoSpaceDN w:val="0"/>
        <w:adjustRightInd w:val="0"/>
        <w:ind w:left="313" w:right="111" w:firstLine="709"/>
        <w:jc w:val="both"/>
        <w:rPr>
          <w:sz w:val="28"/>
          <w:szCs w:val="28"/>
        </w:rPr>
      </w:pPr>
    </w:p>
    <w:p w:rsidR="00E36C6C" w:rsidRPr="00626DF4" w:rsidRDefault="00E36C6C" w:rsidP="00E36C6C">
      <w:pPr>
        <w:pStyle w:val="ab"/>
        <w:numPr>
          <w:ilvl w:val="0"/>
          <w:numId w:val="35"/>
        </w:numPr>
        <w:autoSpaceDE w:val="0"/>
        <w:autoSpaceDN w:val="0"/>
        <w:adjustRightInd w:val="0"/>
        <w:spacing w:after="120"/>
        <w:ind w:left="357" w:right="113" w:firstLine="709"/>
        <w:contextualSpacing w:val="0"/>
        <w:jc w:val="center"/>
        <w:rPr>
          <w:b/>
          <w:sz w:val="28"/>
          <w:szCs w:val="28"/>
        </w:rPr>
      </w:pPr>
      <w:r w:rsidRPr="00626DF4">
        <w:rPr>
          <w:b/>
          <w:sz w:val="28"/>
          <w:szCs w:val="28"/>
        </w:rPr>
        <w:t xml:space="preserve">Порядок </w:t>
      </w:r>
      <w:proofErr w:type="gramStart"/>
      <w:r w:rsidRPr="00626DF4">
        <w:rPr>
          <w:b/>
          <w:sz w:val="28"/>
          <w:szCs w:val="28"/>
        </w:rPr>
        <w:t>проведения оценки эффективности использования</w:t>
      </w:r>
      <w:r w:rsidRPr="00626DF4">
        <w:rPr>
          <w:b/>
          <w:sz w:val="28"/>
          <w:szCs w:val="28"/>
        </w:rPr>
        <w:br/>
        <w:t>объектов недвижимого имущества</w:t>
      </w:r>
      <w:proofErr w:type="gramEnd"/>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Организации ежегодно не позднее 01 </w:t>
      </w:r>
      <w:r w:rsidR="009D70E4">
        <w:rPr>
          <w:sz w:val="28"/>
          <w:szCs w:val="28"/>
        </w:rPr>
        <w:t>апреля</w:t>
      </w:r>
      <w:r w:rsidRPr="00626DF4">
        <w:rPr>
          <w:sz w:val="28"/>
          <w:szCs w:val="28"/>
        </w:rPr>
        <w:t xml:space="preserve"> года, следующего за отчетным годом, представляют в Органы местного самоуправления, в ведении которых находятся муниципальные учреждения, муниципальные унитарные предприятия, перечисленные в </w:t>
      </w:r>
      <w:hyperlink r:id="rId12" w:history="1">
        <w:r w:rsidRPr="00626DF4">
          <w:rPr>
            <w:sz w:val="28"/>
            <w:szCs w:val="28"/>
          </w:rPr>
          <w:t>приложении №1</w:t>
        </w:r>
      </w:hyperlink>
      <w:r w:rsidRPr="00626DF4">
        <w:rPr>
          <w:sz w:val="28"/>
          <w:szCs w:val="28"/>
        </w:rPr>
        <w:t xml:space="preserve">, сведения о показателях эффективности использования муниципального имущества по </w:t>
      </w:r>
      <w:hyperlink r:id="rId13" w:history="1">
        <w:r w:rsidRPr="00626DF4">
          <w:rPr>
            <w:sz w:val="28"/>
            <w:szCs w:val="28"/>
          </w:rPr>
          <w:t>формам</w:t>
        </w:r>
      </w:hyperlink>
      <w:r w:rsidRPr="00626DF4">
        <w:rPr>
          <w:sz w:val="28"/>
          <w:szCs w:val="28"/>
        </w:rPr>
        <w:t>, представленным в приложениях № 2 и № 3, и перечни неиспользуемых объектов недвижимого имущества.</w:t>
      </w:r>
    </w:p>
    <w:p w:rsidR="00E36C6C" w:rsidRPr="00626DF4" w:rsidRDefault="00E36C6C" w:rsidP="00E36C6C">
      <w:pPr>
        <w:suppressAutoHyphens/>
        <w:autoSpaceDE w:val="0"/>
        <w:autoSpaceDN w:val="0"/>
        <w:adjustRightInd w:val="0"/>
        <w:ind w:left="28" w:right="113" w:firstLine="709"/>
        <w:jc w:val="both"/>
        <w:rPr>
          <w:sz w:val="28"/>
          <w:szCs w:val="28"/>
        </w:rPr>
      </w:pPr>
      <w:r w:rsidRPr="00626DF4">
        <w:rPr>
          <w:sz w:val="28"/>
          <w:szCs w:val="28"/>
        </w:rPr>
        <w:t>Руководители органов местного самоуправления и организаций несут персональную ответственность за достоверность и своевременность предоставляемой информации.</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Органы местного самоуправления, в ведении которых находятся муниципальные учреждения, муниципальные унитарные предприятия, перечисленные в </w:t>
      </w:r>
      <w:hyperlink r:id="rId14" w:history="1">
        <w:r w:rsidRPr="00626DF4">
          <w:rPr>
            <w:sz w:val="28"/>
            <w:szCs w:val="28"/>
          </w:rPr>
          <w:t>приложении №1</w:t>
        </w:r>
      </w:hyperlink>
      <w:r w:rsidRPr="00626DF4">
        <w:rPr>
          <w:sz w:val="28"/>
          <w:szCs w:val="28"/>
        </w:rPr>
        <w:t xml:space="preserve"> (далее – </w:t>
      </w:r>
      <w:proofErr w:type="spellStart"/>
      <w:r w:rsidRPr="00626DF4">
        <w:rPr>
          <w:sz w:val="28"/>
          <w:szCs w:val="28"/>
        </w:rPr>
        <w:t>ОМСы</w:t>
      </w:r>
      <w:proofErr w:type="spellEnd"/>
      <w:r w:rsidRPr="00626DF4">
        <w:rPr>
          <w:sz w:val="28"/>
          <w:szCs w:val="28"/>
        </w:rPr>
        <w:t xml:space="preserve">), проводят оценку эффективности использования и управления муниципальным имуществом МО в соответствии с </w:t>
      </w:r>
      <w:hyperlink r:id="rId15" w:history="1">
        <w:r w:rsidRPr="00626DF4">
          <w:rPr>
            <w:sz w:val="28"/>
            <w:szCs w:val="28"/>
          </w:rPr>
          <w:t>критериями</w:t>
        </w:r>
      </w:hyperlink>
      <w:r w:rsidRPr="00626DF4">
        <w:rPr>
          <w:sz w:val="28"/>
          <w:szCs w:val="28"/>
        </w:rPr>
        <w:t xml:space="preserve"> оценки эффективности использования муниципального имущества, находящегося в собственности МО, представленными в приложениях № 4 и № 5 к настоящей Методике.</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Итоговые результаты </w:t>
      </w:r>
      <w:proofErr w:type="gramStart"/>
      <w:r w:rsidRPr="00626DF4">
        <w:rPr>
          <w:sz w:val="28"/>
          <w:szCs w:val="28"/>
        </w:rPr>
        <w:t>оценки критериев эффективности использования муниципального имущества</w:t>
      </w:r>
      <w:proofErr w:type="gramEnd"/>
      <w:r w:rsidRPr="00626DF4">
        <w:rPr>
          <w:sz w:val="28"/>
          <w:szCs w:val="28"/>
        </w:rPr>
        <w:t xml:space="preserve"> формируются посредством суммирования баллов по всем показателям.</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w:t>
      </w:r>
      <w:proofErr w:type="spellStart"/>
      <w:r w:rsidRPr="00626DF4">
        <w:rPr>
          <w:sz w:val="28"/>
          <w:szCs w:val="28"/>
        </w:rPr>
        <w:t>ОМСы</w:t>
      </w:r>
      <w:proofErr w:type="spellEnd"/>
      <w:r w:rsidRPr="00626DF4">
        <w:rPr>
          <w:sz w:val="28"/>
          <w:szCs w:val="28"/>
        </w:rPr>
        <w:t xml:space="preserve"> проводят расчет значений показателей и готовят заключения об оценке эффективности использования муниципального имущества по каждому учреждению, предприятию с указанием:</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t>перечня неиспользуемых объектов недвижимого имущества;</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t>выявленных причин неэффективности использования муниципального имущества;</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lastRenderedPageBreak/>
        <w:t>рекомендаций по совершенствованию системы управления муниципальным имуществом;</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t>предложений о перераспределении объектов муниципального имущества между муниципальными учреждениями;</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t>необходимости внесения изменений и дополнений в трудовой договор руководителя организации, применения мер дисциплинарной ответственности к руководителю организации или необходимости досрочного расторжения трудового договора с руководителем организации;</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t>предложений о реорганизации, ликвидации организации, а также о приватизации муниципального унитарного предприятия;</w:t>
      </w:r>
    </w:p>
    <w:p w:rsidR="00E36C6C" w:rsidRPr="00626DF4" w:rsidRDefault="00E36C6C" w:rsidP="00E36C6C">
      <w:pPr>
        <w:pStyle w:val="ab"/>
        <w:numPr>
          <w:ilvl w:val="0"/>
          <w:numId w:val="21"/>
        </w:numPr>
        <w:tabs>
          <w:tab w:val="left" w:pos="851"/>
        </w:tabs>
        <w:suppressAutoHyphens/>
        <w:autoSpaceDE w:val="0"/>
        <w:autoSpaceDN w:val="0"/>
        <w:adjustRightInd w:val="0"/>
        <w:ind w:left="29" w:right="111" w:firstLine="709"/>
        <w:jc w:val="both"/>
        <w:rPr>
          <w:sz w:val="28"/>
          <w:szCs w:val="28"/>
        </w:rPr>
      </w:pPr>
      <w:r w:rsidRPr="00626DF4">
        <w:rPr>
          <w:sz w:val="28"/>
          <w:szCs w:val="28"/>
        </w:rPr>
        <w:t xml:space="preserve">предложений по вовлечению объектов муниципального имущества в хозяйственный оборот МО и повышению доходности использования муниципального имущества </w:t>
      </w:r>
      <w:r w:rsidRPr="00BE7B05">
        <w:rPr>
          <w:sz w:val="28"/>
          <w:szCs w:val="28"/>
        </w:rPr>
        <w:t>МО.</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Заключение об эффективности использования недвижимого имущества муниципальными унитарными предприятиями составляется с учетом следующего:</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равна от 24 до 31 баллов,</w:t>
      </w:r>
      <w:r w:rsidRPr="00626DF4">
        <w:rPr>
          <w:sz w:val="28"/>
          <w:szCs w:val="28"/>
        </w:rPr>
        <w:br/>
        <w:t>то использование имущества предприятием является эффективным;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составляет от 15 до 23 баллов, то использование имущества предприятием является удовлетворительным;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ниже 15 баллов,</w:t>
      </w:r>
      <w:r w:rsidRPr="00626DF4">
        <w:rPr>
          <w:sz w:val="28"/>
          <w:szCs w:val="28"/>
        </w:rPr>
        <w:br/>
        <w:t>то использование имущества предприятием является неэффективным.</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Заключение об эффективности использования недвижимого имущества муниципальными учреждениями составляется с учетом следующего:</w:t>
      </w:r>
    </w:p>
    <w:p w:rsidR="00E36C6C" w:rsidRPr="00626DF4" w:rsidRDefault="00E36C6C" w:rsidP="00E36C6C">
      <w:pPr>
        <w:pStyle w:val="ab"/>
        <w:autoSpaceDE w:val="0"/>
        <w:autoSpaceDN w:val="0"/>
        <w:adjustRightInd w:val="0"/>
        <w:ind w:left="284" w:right="113" w:firstLine="709"/>
        <w:contextualSpacing w:val="0"/>
        <w:jc w:val="both"/>
        <w:rPr>
          <w:sz w:val="28"/>
          <w:szCs w:val="28"/>
        </w:rPr>
      </w:pPr>
      <w:r w:rsidRPr="00626DF4">
        <w:rPr>
          <w:sz w:val="28"/>
          <w:szCs w:val="28"/>
        </w:rPr>
        <w:t>1) для бюджетных и автономных учреждений</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равна от 19 до 26 баллов, то использование имущества учреждением является эффективным;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составляет от 12 до 18 баллов, то использование имущества учреждением является удовлетворительным;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ниже 12 баллов,</w:t>
      </w:r>
      <w:r w:rsidRPr="00626DF4">
        <w:rPr>
          <w:sz w:val="28"/>
          <w:szCs w:val="28"/>
        </w:rPr>
        <w:br/>
        <w:t>то использование имущества учреждением является неэффективным.</w:t>
      </w:r>
    </w:p>
    <w:p w:rsidR="00E36C6C" w:rsidRPr="00626DF4" w:rsidRDefault="00E36C6C" w:rsidP="00E36C6C">
      <w:pPr>
        <w:suppressAutoHyphens/>
        <w:autoSpaceDE w:val="0"/>
        <w:autoSpaceDN w:val="0"/>
        <w:adjustRightInd w:val="0"/>
        <w:ind w:left="284" w:right="111" w:firstLine="709"/>
        <w:jc w:val="both"/>
        <w:rPr>
          <w:sz w:val="28"/>
          <w:szCs w:val="28"/>
        </w:rPr>
      </w:pPr>
      <w:r w:rsidRPr="00626DF4">
        <w:rPr>
          <w:sz w:val="28"/>
          <w:szCs w:val="28"/>
        </w:rPr>
        <w:t>2) для казенных учреждений</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равна от 15 до 18 баллов, то использование имущества учреждением является эффективным;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составляет от 10 до 14 баллов, то использование имущества учреждением является удовлетворительным;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ниже 10 баллов,</w:t>
      </w:r>
      <w:r w:rsidRPr="00626DF4">
        <w:rPr>
          <w:sz w:val="28"/>
          <w:szCs w:val="28"/>
        </w:rPr>
        <w:br/>
        <w:t>то использование имущества учреждением является неэффективным.</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Особенности </w:t>
      </w:r>
      <w:proofErr w:type="gramStart"/>
      <w:r w:rsidRPr="00626DF4">
        <w:rPr>
          <w:sz w:val="28"/>
          <w:szCs w:val="28"/>
        </w:rPr>
        <w:t>проведения оценки эффективности использования имущества муниципальной казны</w:t>
      </w:r>
      <w:proofErr w:type="gramEnd"/>
      <w:r w:rsidRPr="00626DF4">
        <w:rPr>
          <w:sz w:val="28"/>
          <w:szCs w:val="28"/>
        </w:rPr>
        <w:t xml:space="preserve"> указаны в </w:t>
      </w:r>
      <w:hyperlink r:id="rId16" w:history="1">
        <w:r w:rsidRPr="00626DF4">
          <w:rPr>
            <w:sz w:val="28"/>
            <w:szCs w:val="28"/>
          </w:rPr>
          <w:t>разделе 3</w:t>
        </w:r>
      </w:hyperlink>
      <w:r w:rsidRPr="00626DF4">
        <w:rPr>
          <w:sz w:val="28"/>
          <w:szCs w:val="28"/>
        </w:rPr>
        <w:t xml:space="preserve"> настоящей Методики.    </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w:t>
      </w:r>
      <w:proofErr w:type="spellStart"/>
      <w:r w:rsidRPr="00626DF4">
        <w:rPr>
          <w:sz w:val="28"/>
          <w:szCs w:val="28"/>
        </w:rPr>
        <w:t>ОМСы</w:t>
      </w:r>
      <w:proofErr w:type="spellEnd"/>
      <w:r w:rsidRPr="00626DF4">
        <w:rPr>
          <w:sz w:val="28"/>
          <w:szCs w:val="28"/>
        </w:rPr>
        <w:t xml:space="preserve"> в срок до 01 мая года, следующего за отчетным годом, передают результаты оценки эффективности использования муниципального </w:t>
      </w:r>
      <w:r w:rsidRPr="00626DF4">
        <w:rPr>
          <w:sz w:val="28"/>
          <w:szCs w:val="28"/>
        </w:rPr>
        <w:lastRenderedPageBreak/>
        <w:t>имущества в Орган местного самоуправления «Комитет по управлению имуществом города Каменска-Уральского», для формирования отчета об оценке эффективности использования и управления муниципальным имуществом МО.</w:t>
      </w:r>
    </w:p>
    <w:p w:rsidR="00E36C6C" w:rsidRPr="00626DF4" w:rsidRDefault="00E36C6C" w:rsidP="00E36C6C">
      <w:pPr>
        <w:suppressAutoHyphens/>
        <w:autoSpaceDE w:val="0"/>
        <w:autoSpaceDN w:val="0"/>
        <w:adjustRightInd w:val="0"/>
        <w:ind w:right="111" w:firstLine="709"/>
        <w:jc w:val="both"/>
        <w:rPr>
          <w:sz w:val="28"/>
          <w:szCs w:val="28"/>
        </w:rPr>
      </w:pPr>
    </w:p>
    <w:p w:rsidR="00E36C6C" w:rsidRPr="00626DF4" w:rsidRDefault="00E36C6C" w:rsidP="00E36C6C">
      <w:pPr>
        <w:pStyle w:val="ab"/>
        <w:keepNext/>
        <w:numPr>
          <w:ilvl w:val="0"/>
          <w:numId w:val="35"/>
        </w:numPr>
        <w:autoSpaceDE w:val="0"/>
        <w:autoSpaceDN w:val="0"/>
        <w:adjustRightInd w:val="0"/>
        <w:spacing w:after="120"/>
        <w:ind w:left="357" w:right="113" w:firstLine="709"/>
        <w:contextualSpacing w:val="0"/>
        <w:jc w:val="center"/>
        <w:rPr>
          <w:b/>
          <w:sz w:val="28"/>
          <w:szCs w:val="28"/>
        </w:rPr>
      </w:pPr>
      <w:r w:rsidRPr="00626DF4">
        <w:rPr>
          <w:b/>
          <w:sz w:val="28"/>
          <w:szCs w:val="28"/>
        </w:rPr>
        <w:t>Порядок оценки эффективности управления имуществом</w:t>
      </w:r>
      <w:r w:rsidRPr="00626DF4">
        <w:rPr>
          <w:b/>
          <w:sz w:val="28"/>
          <w:szCs w:val="28"/>
        </w:rPr>
        <w:br/>
        <w:t>муниципальной казны</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Орган местного самоуправления «Комитет по управлению имуществом города Каменска-Уральского» (далее – Комитет по имуществу) ежегодно не позднее 01 мая года, следующего за отчетным годом, проводит анализ </w:t>
      </w:r>
      <w:proofErr w:type="gramStart"/>
      <w:r w:rsidRPr="00626DF4">
        <w:rPr>
          <w:sz w:val="28"/>
          <w:szCs w:val="28"/>
        </w:rPr>
        <w:t>критериев оценки эффективности использования имущества муниципальной казны</w:t>
      </w:r>
      <w:proofErr w:type="gramEnd"/>
      <w:r w:rsidRPr="00626DF4">
        <w:rPr>
          <w:sz w:val="28"/>
          <w:szCs w:val="28"/>
        </w:rPr>
        <w:t xml:space="preserve"> по показат</w:t>
      </w:r>
      <w:r w:rsidR="00A85E4F">
        <w:rPr>
          <w:sz w:val="28"/>
          <w:szCs w:val="28"/>
        </w:rPr>
        <w:t>елям, указанным в приложении № 6</w:t>
      </w:r>
      <w:r w:rsidRPr="00626DF4">
        <w:rPr>
          <w:sz w:val="28"/>
          <w:szCs w:val="28"/>
        </w:rPr>
        <w:t>.</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Комитет по имуществу проводит расчет значений показателей и готовит заключение об оценке эффективности использования имущества муниципальной казны с указанием:</w:t>
      </w:r>
    </w:p>
    <w:p w:rsidR="00E36C6C" w:rsidRPr="00626DF4" w:rsidRDefault="00E36C6C" w:rsidP="00E36C6C">
      <w:pPr>
        <w:pStyle w:val="ab"/>
        <w:numPr>
          <w:ilvl w:val="0"/>
          <w:numId w:val="34"/>
        </w:numPr>
        <w:suppressAutoHyphens/>
        <w:autoSpaceDE w:val="0"/>
        <w:autoSpaceDN w:val="0"/>
        <w:adjustRightInd w:val="0"/>
        <w:ind w:left="0" w:right="111" w:firstLine="709"/>
        <w:jc w:val="both"/>
        <w:rPr>
          <w:sz w:val="28"/>
          <w:szCs w:val="28"/>
        </w:rPr>
      </w:pPr>
      <w:r w:rsidRPr="00626DF4">
        <w:rPr>
          <w:sz w:val="28"/>
          <w:szCs w:val="28"/>
        </w:rPr>
        <w:t>выявленных причин неэффективности использования муниципального имущества;</w:t>
      </w:r>
    </w:p>
    <w:p w:rsidR="00E36C6C" w:rsidRPr="00626DF4" w:rsidRDefault="00E36C6C" w:rsidP="00E36C6C">
      <w:pPr>
        <w:pStyle w:val="ab"/>
        <w:numPr>
          <w:ilvl w:val="0"/>
          <w:numId w:val="34"/>
        </w:numPr>
        <w:suppressAutoHyphens/>
        <w:autoSpaceDE w:val="0"/>
        <w:autoSpaceDN w:val="0"/>
        <w:adjustRightInd w:val="0"/>
        <w:ind w:left="0" w:right="111" w:firstLine="709"/>
        <w:jc w:val="both"/>
        <w:rPr>
          <w:sz w:val="28"/>
          <w:szCs w:val="28"/>
        </w:rPr>
      </w:pPr>
      <w:r w:rsidRPr="00626DF4">
        <w:rPr>
          <w:sz w:val="28"/>
          <w:szCs w:val="28"/>
        </w:rPr>
        <w:t>рекомендаций по совершенствованию системы управления муниципальным имуществом;</w:t>
      </w:r>
    </w:p>
    <w:p w:rsidR="00E36C6C" w:rsidRPr="00626DF4" w:rsidRDefault="00E36C6C" w:rsidP="00E36C6C">
      <w:pPr>
        <w:pStyle w:val="ab"/>
        <w:numPr>
          <w:ilvl w:val="0"/>
          <w:numId w:val="34"/>
        </w:numPr>
        <w:suppressAutoHyphens/>
        <w:autoSpaceDE w:val="0"/>
        <w:autoSpaceDN w:val="0"/>
        <w:adjustRightInd w:val="0"/>
        <w:ind w:left="0" w:right="111" w:firstLine="709"/>
        <w:jc w:val="both"/>
        <w:rPr>
          <w:sz w:val="28"/>
          <w:szCs w:val="28"/>
        </w:rPr>
      </w:pPr>
      <w:r w:rsidRPr="00626DF4">
        <w:rPr>
          <w:sz w:val="28"/>
          <w:szCs w:val="28"/>
        </w:rPr>
        <w:t>предложений о приватизации (перепрофилировании) нежилых помещений (зданий);</w:t>
      </w:r>
    </w:p>
    <w:p w:rsidR="00E36C6C" w:rsidRPr="00626DF4" w:rsidRDefault="00E36C6C" w:rsidP="00E36C6C">
      <w:pPr>
        <w:pStyle w:val="ab"/>
        <w:numPr>
          <w:ilvl w:val="0"/>
          <w:numId w:val="34"/>
        </w:numPr>
        <w:suppressAutoHyphens/>
        <w:autoSpaceDE w:val="0"/>
        <w:autoSpaceDN w:val="0"/>
        <w:adjustRightInd w:val="0"/>
        <w:ind w:left="0" w:right="111" w:firstLine="709"/>
        <w:jc w:val="both"/>
        <w:rPr>
          <w:sz w:val="28"/>
          <w:szCs w:val="28"/>
        </w:rPr>
      </w:pPr>
      <w:r w:rsidRPr="00626DF4">
        <w:rPr>
          <w:sz w:val="28"/>
          <w:szCs w:val="28"/>
        </w:rPr>
        <w:t>предложений о проведении реконструкции и капитального ремонта, в том числе работ по приведению в надлежащее и пригодное для эксплуатации состояние нежилых помещений (зданий).</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Заключение об эффективности использования недвижимого имущества, составляющего муниципальную казну, составляется с учетом следующего:</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равна от 22 до 29 баллов,</w:t>
      </w:r>
      <w:r w:rsidRPr="00626DF4">
        <w:rPr>
          <w:sz w:val="28"/>
          <w:szCs w:val="28"/>
        </w:rPr>
        <w:br/>
        <w:t>то использование имущества муниципальной казны является эффективным;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 xml:space="preserve">если </w:t>
      </w:r>
      <w:proofErr w:type="gramStart"/>
      <w:r w:rsidRPr="00626DF4">
        <w:rPr>
          <w:sz w:val="28"/>
          <w:szCs w:val="28"/>
        </w:rPr>
        <w:t>суммарная</w:t>
      </w:r>
      <w:proofErr w:type="gramEnd"/>
      <w:r w:rsidRPr="00626DF4">
        <w:rPr>
          <w:sz w:val="28"/>
          <w:szCs w:val="28"/>
        </w:rPr>
        <w:t xml:space="preserve"> по всем критериям составляет от 14 до 21 баллов,</w:t>
      </w:r>
      <w:r w:rsidRPr="00626DF4">
        <w:rPr>
          <w:sz w:val="28"/>
          <w:szCs w:val="28"/>
        </w:rPr>
        <w:br/>
        <w:t>то использование имущества муниципальной казны является удовлетворительным;</w:t>
      </w:r>
    </w:p>
    <w:p w:rsidR="00E36C6C" w:rsidRPr="00626DF4" w:rsidRDefault="00E36C6C" w:rsidP="00E36C6C">
      <w:pPr>
        <w:pStyle w:val="ab"/>
        <w:numPr>
          <w:ilvl w:val="1"/>
          <w:numId w:val="31"/>
        </w:numPr>
        <w:suppressAutoHyphens/>
        <w:autoSpaceDE w:val="0"/>
        <w:autoSpaceDN w:val="0"/>
        <w:adjustRightInd w:val="0"/>
        <w:ind w:left="0" w:right="111" w:firstLine="709"/>
        <w:jc w:val="both"/>
        <w:rPr>
          <w:sz w:val="28"/>
          <w:szCs w:val="28"/>
        </w:rPr>
      </w:pPr>
      <w:r w:rsidRPr="00626DF4">
        <w:rPr>
          <w:sz w:val="28"/>
          <w:szCs w:val="28"/>
        </w:rPr>
        <w:t>если суммарная оценка по всем критериям ниже 14 баллов,</w:t>
      </w:r>
      <w:r w:rsidRPr="00626DF4">
        <w:rPr>
          <w:sz w:val="28"/>
          <w:szCs w:val="28"/>
        </w:rPr>
        <w:br/>
        <w:t>то использование имущества муниципальной казны является неэффективным.</w:t>
      </w:r>
    </w:p>
    <w:p w:rsidR="00E36C6C" w:rsidRPr="00626DF4" w:rsidRDefault="00E36C6C" w:rsidP="00E36C6C">
      <w:pPr>
        <w:pStyle w:val="ab"/>
        <w:suppressAutoHyphens/>
        <w:autoSpaceDE w:val="0"/>
        <w:autoSpaceDN w:val="0"/>
        <w:adjustRightInd w:val="0"/>
        <w:ind w:left="313" w:right="111" w:firstLine="709"/>
        <w:jc w:val="both"/>
        <w:rPr>
          <w:sz w:val="28"/>
          <w:szCs w:val="28"/>
        </w:rPr>
      </w:pPr>
    </w:p>
    <w:p w:rsidR="00E36C6C" w:rsidRPr="00626DF4" w:rsidRDefault="00E36C6C" w:rsidP="00E36C6C">
      <w:pPr>
        <w:pStyle w:val="ab"/>
        <w:numPr>
          <w:ilvl w:val="0"/>
          <w:numId w:val="35"/>
        </w:numPr>
        <w:autoSpaceDE w:val="0"/>
        <w:autoSpaceDN w:val="0"/>
        <w:adjustRightInd w:val="0"/>
        <w:spacing w:after="120"/>
        <w:ind w:left="357" w:right="113" w:firstLine="709"/>
        <w:contextualSpacing w:val="0"/>
        <w:jc w:val="center"/>
        <w:rPr>
          <w:b/>
          <w:sz w:val="28"/>
          <w:szCs w:val="28"/>
        </w:rPr>
      </w:pPr>
      <w:r w:rsidRPr="00626DF4">
        <w:rPr>
          <w:b/>
          <w:sz w:val="28"/>
          <w:szCs w:val="28"/>
        </w:rPr>
        <w:t>Отчет об эффективности использования и управления муниципальным имуществом</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 xml:space="preserve"> Комитет по имуществу</w:t>
      </w:r>
      <w:r>
        <w:rPr>
          <w:sz w:val="28"/>
          <w:szCs w:val="28"/>
        </w:rPr>
        <w:t xml:space="preserve"> в срок до 01 июня</w:t>
      </w:r>
      <w:r w:rsidRPr="00626DF4">
        <w:rPr>
          <w:sz w:val="28"/>
          <w:szCs w:val="28"/>
        </w:rPr>
        <w:t xml:space="preserve"> года, следующего за отчетным годом, готовит и направляет проект отчета об оценке эффективности использования и управления муниципальным имуществом МО с результатами оценки эффективности деятельности организаций и внесенными предложениями по ним </w:t>
      </w:r>
      <w:r w:rsidRPr="00F74761">
        <w:rPr>
          <w:sz w:val="28"/>
          <w:szCs w:val="28"/>
        </w:rPr>
        <w:t>главе города</w:t>
      </w:r>
      <w:r>
        <w:rPr>
          <w:sz w:val="28"/>
          <w:szCs w:val="28"/>
        </w:rPr>
        <w:t xml:space="preserve"> Каменска-Уральского</w:t>
      </w:r>
      <w:r w:rsidRPr="00626DF4">
        <w:rPr>
          <w:sz w:val="28"/>
          <w:szCs w:val="28"/>
        </w:rPr>
        <w:t xml:space="preserve"> для утверждения и (или) принятия иных решений.</w:t>
      </w:r>
    </w:p>
    <w:p w:rsidR="00E36C6C" w:rsidRPr="00626DF4"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26DF4">
        <w:rPr>
          <w:sz w:val="28"/>
          <w:szCs w:val="28"/>
        </w:rPr>
        <w:t>Отчет об оценке эффективности использования и управления муниципальным имуществом в обязательном порядке включает информацию о:</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proofErr w:type="gramStart"/>
      <w:r w:rsidRPr="00626DF4">
        <w:rPr>
          <w:sz w:val="28"/>
          <w:szCs w:val="28"/>
        </w:rPr>
        <w:lastRenderedPageBreak/>
        <w:t>количестве</w:t>
      </w:r>
      <w:proofErr w:type="gramEnd"/>
      <w:r w:rsidRPr="00626DF4">
        <w:rPr>
          <w:sz w:val="28"/>
          <w:szCs w:val="28"/>
        </w:rPr>
        <w:t xml:space="preserve"> муниципального имущества, вовлеченного в хозяйственный оборот (в том числе: передано в аренду, безвозмездное пользование, на ином праве);</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r w:rsidRPr="00626DF4">
        <w:rPr>
          <w:sz w:val="28"/>
          <w:szCs w:val="28"/>
        </w:rPr>
        <w:t xml:space="preserve">муниципальном </w:t>
      </w:r>
      <w:proofErr w:type="gramStart"/>
      <w:r w:rsidRPr="00626DF4">
        <w:rPr>
          <w:sz w:val="28"/>
          <w:szCs w:val="28"/>
        </w:rPr>
        <w:t>имуществе</w:t>
      </w:r>
      <w:proofErr w:type="gramEnd"/>
      <w:r w:rsidRPr="00626DF4">
        <w:rPr>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proofErr w:type="gramStart"/>
      <w:r w:rsidRPr="00626DF4">
        <w:rPr>
          <w:sz w:val="28"/>
          <w:szCs w:val="28"/>
        </w:rPr>
        <w:t>количестве</w:t>
      </w:r>
      <w:proofErr w:type="gramEnd"/>
      <w:r w:rsidRPr="00626DF4">
        <w:rPr>
          <w:sz w:val="28"/>
          <w:szCs w:val="28"/>
        </w:rPr>
        <w:t xml:space="preserve"> учреждений и иных организаций, созданных на основе или с использованием муниципального имущества;</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r w:rsidRPr="00626DF4">
        <w:rPr>
          <w:sz w:val="28"/>
          <w:szCs w:val="28"/>
        </w:rPr>
        <w:t xml:space="preserve">муниципальном </w:t>
      </w:r>
      <w:proofErr w:type="gramStart"/>
      <w:r w:rsidRPr="00626DF4">
        <w:rPr>
          <w:sz w:val="28"/>
          <w:szCs w:val="28"/>
        </w:rPr>
        <w:t>имуществе</w:t>
      </w:r>
      <w:proofErr w:type="gramEnd"/>
      <w:r w:rsidRPr="00626DF4">
        <w:rPr>
          <w:sz w:val="28"/>
          <w:szCs w:val="28"/>
        </w:rPr>
        <w:t>, приобретенном и отчужденном на возмездной и безвозмездной основе за текущий финансовый год, за исключением отчуждения в порядке приватизации;</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r w:rsidRPr="00626DF4">
        <w:rPr>
          <w:sz w:val="28"/>
          <w:szCs w:val="28"/>
        </w:rPr>
        <w:t xml:space="preserve">муниципальном </w:t>
      </w:r>
      <w:proofErr w:type="gramStart"/>
      <w:r w:rsidRPr="00626DF4">
        <w:rPr>
          <w:sz w:val="28"/>
          <w:szCs w:val="28"/>
        </w:rPr>
        <w:t>имуществе</w:t>
      </w:r>
      <w:proofErr w:type="gramEnd"/>
      <w:r w:rsidRPr="00626DF4">
        <w:rPr>
          <w:sz w:val="28"/>
          <w:szCs w:val="28"/>
        </w:rPr>
        <w:t>, переданном в залог, доверительное управление за текущий финансовый год;</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proofErr w:type="gramStart"/>
      <w:r w:rsidRPr="00626DF4">
        <w:rPr>
          <w:sz w:val="28"/>
          <w:szCs w:val="28"/>
        </w:rPr>
        <w:t>доходах</w:t>
      </w:r>
      <w:proofErr w:type="gramEnd"/>
      <w:r w:rsidRPr="00626DF4">
        <w:rPr>
          <w:sz w:val="28"/>
          <w:szCs w:val="28"/>
        </w:rPr>
        <w:t xml:space="preserve"> бюджета МО от арендной платы, приватизации, продажи муниципального имущества, от платежей за установку и эксплуатацию рекламных конструкций, от использования имущества по концессионным соглашениям;</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r w:rsidRPr="00626DF4">
        <w:rPr>
          <w:sz w:val="28"/>
          <w:szCs w:val="28"/>
        </w:rPr>
        <w:t>дебиторской задолженности в разрезе видов муниципального имущества</w:t>
      </w:r>
      <w:r>
        <w:rPr>
          <w:sz w:val="28"/>
          <w:szCs w:val="28"/>
        </w:rPr>
        <w:t xml:space="preserve"> </w:t>
      </w:r>
      <w:r w:rsidRPr="00626DF4">
        <w:rPr>
          <w:sz w:val="28"/>
          <w:szCs w:val="28"/>
        </w:rPr>
        <w:t xml:space="preserve">и объеме </w:t>
      </w:r>
      <w:proofErr w:type="spellStart"/>
      <w:r w:rsidRPr="00626DF4">
        <w:rPr>
          <w:sz w:val="28"/>
          <w:szCs w:val="28"/>
        </w:rPr>
        <w:t>претензионно-исковой</w:t>
      </w:r>
      <w:proofErr w:type="spellEnd"/>
      <w:r w:rsidRPr="00626DF4">
        <w:rPr>
          <w:sz w:val="28"/>
          <w:szCs w:val="28"/>
        </w:rPr>
        <w:t xml:space="preserve"> работы по взысканию задолженности, проведенной в отчетном периоде;</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proofErr w:type="gramStart"/>
      <w:r w:rsidRPr="00626DF4">
        <w:rPr>
          <w:sz w:val="28"/>
          <w:szCs w:val="28"/>
        </w:rPr>
        <w:t>имуществе</w:t>
      </w:r>
      <w:proofErr w:type="gramEnd"/>
      <w:r w:rsidRPr="00626DF4">
        <w:rPr>
          <w:sz w:val="28"/>
          <w:szCs w:val="28"/>
        </w:rPr>
        <w:t xml:space="preserve"> муниципальной казны МО, включенном в перечень, предназначенный для передачи субъектам малого и среднего предпринимательства;</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r w:rsidRPr="00626DF4">
        <w:rPr>
          <w:sz w:val="28"/>
          <w:szCs w:val="28"/>
        </w:rPr>
        <w:t>предложения о приватизации (перепрофилированию) муниципального имущества;</w:t>
      </w:r>
    </w:p>
    <w:p w:rsidR="00E36C6C" w:rsidRPr="00626DF4" w:rsidRDefault="00E36C6C" w:rsidP="00E36C6C">
      <w:pPr>
        <w:pStyle w:val="ab"/>
        <w:numPr>
          <w:ilvl w:val="0"/>
          <w:numId w:val="38"/>
        </w:numPr>
        <w:suppressAutoHyphens/>
        <w:autoSpaceDE w:val="0"/>
        <w:autoSpaceDN w:val="0"/>
        <w:adjustRightInd w:val="0"/>
        <w:ind w:left="0" w:right="111" w:firstLine="709"/>
        <w:jc w:val="both"/>
        <w:rPr>
          <w:sz w:val="28"/>
          <w:szCs w:val="28"/>
        </w:rPr>
      </w:pPr>
      <w:r w:rsidRPr="00626DF4">
        <w:rPr>
          <w:sz w:val="28"/>
          <w:szCs w:val="28"/>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E36C6C" w:rsidRPr="00616C0F" w:rsidRDefault="00E36C6C" w:rsidP="00E36C6C">
      <w:pPr>
        <w:pStyle w:val="ab"/>
        <w:numPr>
          <w:ilvl w:val="1"/>
          <w:numId w:val="35"/>
        </w:numPr>
        <w:autoSpaceDE w:val="0"/>
        <w:autoSpaceDN w:val="0"/>
        <w:adjustRightInd w:val="0"/>
        <w:ind w:left="0" w:right="113" w:firstLine="709"/>
        <w:contextualSpacing w:val="0"/>
        <w:jc w:val="both"/>
        <w:rPr>
          <w:sz w:val="28"/>
          <w:szCs w:val="28"/>
        </w:rPr>
      </w:pPr>
      <w:r w:rsidRPr="00616C0F">
        <w:rPr>
          <w:sz w:val="28"/>
          <w:szCs w:val="28"/>
        </w:rPr>
        <w:t>Утвержденный главой города Каменска-Уральского отчет об оценке эффективности использования муниципального имущества направляется в представительный орган муниципального образования город Каменск-Уральский - Городскую Думу города Каменска-Уральского в срок до 20 июня года, следующего за отчетным годом.</w:t>
      </w: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ind w:firstLine="709"/>
        <w:rPr>
          <w:sz w:val="28"/>
          <w:szCs w:val="28"/>
        </w:rPr>
      </w:pPr>
    </w:p>
    <w:p w:rsidR="00E36C6C" w:rsidRPr="00626DF4" w:rsidRDefault="00E36C6C" w:rsidP="00E36C6C">
      <w:pPr>
        <w:rPr>
          <w:sz w:val="28"/>
          <w:szCs w:val="28"/>
        </w:rPr>
      </w:pPr>
    </w:p>
    <w:p w:rsidR="00E36C6C" w:rsidRPr="00626DF4" w:rsidRDefault="00E36C6C" w:rsidP="00E36C6C">
      <w:pPr>
        <w:rPr>
          <w:sz w:val="28"/>
          <w:szCs w:val="28"/>
        </w:rPr>
      </w:pPr>
    </w:p>
    <w:p w:rsidR="00E36C6C" w:rsidRPr="00626DF4" w:rsidRDefault="00E36C6C" w:rsidP="00E36C6C">
      <w:pPr>
        <w:rPr>
          <w:sz w:val="28"/>
          <w:szCs w:val="28"/>
        </w:rPr>
      </w:pPr>
    </w:p>
    <w:p w:rsidR="00E36C6C" w:rsidRDefault="00D45771" w:rsidP="00E36C6C">
      <w:pPr>
        <w:autoSpaceDE w:val="0"/>
        <w:autoSpaceDN w:val="0"/>
        <w:adjustRightInd w:val="0"/>
        <w:jc w:val="right"/>
        <w:outlineLvl w:val="0"/>
        <w:rPr>
          <w:sz w:val="28"/>
          <w:szCs w:val="28"/>
        </w:rPr>
      </w:pPr>
      <w:r>
        <w:rPr>
          <w:sz w:val="28"/>
          <w:szCs w:val="28"/>
        </w:rPr>
        <w:lastRenderedPageBreak/>
        <w:t xml:space="preserve">Приложение № </w:t>
      </w:r>
      <w:r w:rsidR="00E36C6C" w:rsidRPr="00626DF4">
        <w:rPr>
          <w:sz w:val="28"/>
          <w:szCs w:val="28"/>
        </w:rPr>
        <w:t>1</w:t>
      </w:r>
    </w:p>
    <w:p w:rsidR="00D45771" w:rsidRDefault="00D45771" w:rsidP="00D45771">
      <w:pPr>
        <w:autoSpaceDE w:val="0"/>
        <w:autoSpaceDN w:val="0"/>
        <w:adjustRightInd w:val="0"/>
        <w:jc w:val="center"/>
        <w:outlineLvl w:val="0"/>
        <w:rPr>
          <w:sz w:val="28"/>
          <w:szCs w:val="28"/>
        </w:rPr>
      </w:pPr>
      <w:r>
        <w:rPr>
          <w:sz w:val="28"/>
          <w:szCs w:val="28"/>
        </w:rPr>
        <w:t xml:space="preserve">                                                                                                 к Методике</w:t>
      </w:r>
    </w:p>
    <w:p w:rsidR="00D45771" w:rsidRPr="00626DF4" w:rsidRDefault="00D45771" w:rsidP="00E36C6C">
      <w:pPr>
        <w:autoSpaceDE w:val="0"/>
        <w:autoSpaceDN w:val="0"/>
        <w:adjustRightInd w:val="0"/>
        <w:jc w:val="right"/>
        <w:outlineLvl w:val="0"/>
        <w:rPr>
          <w:sz w:val="28"/>
          <w:szCs w:val="28"/>
        </w:rPr>
      </w:pPr>
    </w:p>
    <w:p w:rsidR="00E36C6C" w:rsidRPr="00626DF4" w:rsidRDefault="00E36C6C" w:rsidP="00E36C6C">
      <w:pPr>
        <w:pStyle w:val="ab"/>
        <w:suppressAutoHyphens/>
        <w:autoSpaceDE w:val="0"/>
        <w:autoSpaceDN w:val="0"/>
        <w:adjustRightInd w:val="0"/>
        <w:ind w:left="312" w:right="113"/>
        <w:jc w:val="center"/>
        <w:rPr>
          <w:sz w:val="28"/>
          <w:szCs w:val="28"/>
        </w:rPr>
      </w:pPr>
      <w:r w:rsidRPr="00626DF4">
        <w:rPr>
          <w:sz w:val="28"/>
          <w:szCs w:val="28"/>
        </w:rPr>
        <w:t>Перечень муниципальных унитарных предприятий и учреждений, предоставляющих отчеты о показателях эффективности использования муниципального имущества</w:t>
      </w:r>
    </w:p>
    <w:tbl>
      <w:tblPr>
        <w:tblW w:w="4899" w:type="pct"/>
        <w:tblCellMar>
          <w:top w:w="102" w:type="dxa"/>
          <w:left w:w="62" w:type="dxa"/>
          <w:bottom w:w="102" w:type="dxa"/>
          <w:right w:w="62" w:type="dxa"/>
        </w:tblCellMar>
        <w:tblLook w:val="04A0"/>
      </w:tblPr>
      <w:tblGrid>
        <w:gridCol w:w="693"/>
        <w:gridCol w:w="4332"/>
        <w:gridCol w:w="4817"/>
      </w:tblGrid>
      <w:tr w:rsidR="00E36C6C" w:rsidRPr="00626DF4" w:rsidTr="00D45771">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 xml:space="preserve">№ </w:t>
            </w:r>
            <w:proofErr w:type="spellStart"/>
            <w:proofErr w:type="gramStart"/>
            <w:r w:rsidRPr="00626DF4">
              <w:rPr>
                <w:sz w:val="26"/>
                <w:szCs w:val="26"/>
              </w:rPr>
              <w:t>п</w:t>
            </w:r>
            <w:proofErr w:type="spellEnd"/>
            <w:proofErr w:type="gramEnd"/>
            <w:r w:rsidRPr="00626DF4">
              <w:rPr>
                <w:sz w:val="26"/>
                <w:szCs w:val="26"/>
              </w:rPr>
              <w:t>/</w:t>
            </w:r>
            <w:proofErr w:type="spellStart"/>
            <w:r w:rsidRPr="00626DF4">
              <w:rPr>
                <w:sz w:val="26"/>
                <w:szCs w:val="26"/>
              </w:rPr>
              <w:t>п</w:t>
            </w:r>
            <w:proofErr w:type="spellEnd"/>
            <w:r w:rsidRPr="00626DF4">
              <w:rPr>
                <w:sz w:val="26"/>
                <w:szCs w:val="26"/>
              </w:rPr>
              <w:t xml:space="preserve"> </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Органы местного самоуправления, которым предоставляются сведения для оценки показателей эффективности использования муниципального имущества</w:t>
            </w:r>
          </w:p>
        </w:tc>
        <w:tc>
          <w:tcPr>
            <w:tcW w:w="2447"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Муниципальные предприятия</w:t>
            </w:r>
          </w:p>
          <w:p w:rsidR="00E36C6C" w:rsidRPr="00626DF4" w:rsidRDefault="00E36C6C" w:rsidP="00D45771">
            <w:pPr>
              <w:autoSpaceDE w:val="0"/>
              <w:autoSpaceDN w:val="0"/>
              <w:adjustRightInd w:val="0"/>
              <w:jc w:val="center"/>
              <w:rPr>
                <w:sz w:val="26"/>
                <w:szCs w:val="26"/>
              </w:rPr>
            </w:pPr>
            <w:r w:rsidRPr="00626DF4">
              <w:rPr>
                <w:sz w:val="26"/>
                <w:szCs w:val="26"/>
              </w:rPr>
              <w:t>и учреждения МО</w:t>
            </w:r>
          </w:p>
        </w:tc>
      </w:tr>
      <w:tr w:rsidR="00E36C6C" w:rsidRPr="00626DF4" w:rsidTr="00D45771">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1</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both"/>
              <w:rPr>
                <w:sz w:val="26"/>
                <w:szCs w:val="26"/>
              </w:rPr>
            </w:pPr>
            <w:r w:rsidRPr="00626DF4">
              <w:rPr>
                <w:sz w:val="26"/>
                <w:szCs w:val="26"/>
              </w:rPr>
              <w:t>Орган местного самоуправления «Управление образования города Каменска-Уральского»</w:t>
            </w:r>
          </w:p>
        </w:tc>
        <w:tc>
          <w:tcPr>
            <w:tcW w:w="2447"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rPr>
                <w:sz w:val="26"/>
                <w:szCs w:val="26"/>
              </w:rPr>
            </w:pPr>
            <w:r w:rsidRPr="00626DF4">
              <w:rPr>
                <w:sz w:val="26"/>
                <w:szCs w:val="26"/>
              </w:rPr>
              <w:t>Все подведомственные учреждения</w:t>
            </w:r>
          </w:p>
        </w:tc>
      </w:tr>
      <w:tr w:rsidR="00E36C6C" w:rsidRPr="00626DF4" w:rsidTr="00D45771">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2</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both"/>
              <w:rPr>
                <w:sz w:val="26"/>
                <w:szCs w:val="26"/>
              </w:rPr>
            </w:pPr>
            <w:r w:rsidRPr="00626DF4">
              <w:rPr>
                <w:sz w:val="26"/>
                <w:szCs w:val="26"/>
              </w:rPr>
              <w:t>Орган местного самоуправления «Управление культуры города Каменска-Уральского»</w:t>
            </w:r>
          </w:p>
        </w:tc>
        <w:tc>
          <w:tcPr>
            <w:tcW w:w="2447"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rPr>
                <w:sz w:val="26"/>
                <w:szCs w:val="26"/>
              </w:rPr>
            </w:pPr>
            <w:r w:rsidRPr="00626DF4">
              <w:rPr>
                <w:sz w:val="26"/>
                <w:szCs w:val="26"/>
              </w:rPr>
              <w:t>Все подведомственные учреждения</w:t>
            </w:r>
          </w:p>
        </w:tc>
      </w:tr>
      <w:tr w:rsidR="00E36C6C" w:rsidRPr="00626DF4" w:rsidTr="00D45771">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3</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both"/>
              <w:rPr>
                <w:sz w:val="26"/>
                <w:szCs w:val="26"/>
              </w:rPr>
            </w:pPr>
            <w:r w:rsidRPr="00626DF4">
              <w:rPr>
                <w:sz w:val="26"/>
                <w:szCs w:val="26"/>
              </w:rPr>
              <w:t>Орган местного самоуправления «Управление по физической культуре и спорту города Каменска-Уральского»</w:t>
            </w:r>
          </w:p>
        </w:tc>
        <w:tc>
          <w:tcPr>
            <w:tcW w:w="2447"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rPr>
                <w:sz w:val="26"/>
                <w:szCs w:val="26"/>
              </w:rPr>
            </w:pPr>
            <w:r w:rsidRPr="00626DF4">
              <w:rPr>
                <w:sz w:val="26"/>
                <w:szCs w:val="26"/>
              </w:rPr>
              <w:t>Все подведомственные учреждения</w:t>
            </w:r>
          </w:p>
        </w:tc>
      </w:tr>
      <w:tr w:rsidR="00E36C6C" w:rsidRPr="00626DF4" w:rsidTr="00D45771">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4</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both"/>
              <w:rPr>
                <w:sz w:val="26"/>
                <w:szCs w:val="26"/>
              </w:rPr>
            </w:pPr>
            <w:r w:rsidRPr="00626DF4">
              <w:rPr>
                <w:sz w:val="26"/>
                <w:szCs w:val="26"/>
              </w:rPr>
              <w:t>Орган местного самоуправления «Комитет по архитектуре и градостроительству города Каменска-Уральского»</w:t>
            </w:r>
          </w:p>
        </w:tc>
        <w:tc>
          <w:tcPr>
            <w:tcW w:w="2447" w:type="pct"/>
            <w:tcBorders>
              <w:top w:val="nil"/>
              <w:left w:val="single" w:sz="4" w:space="0" w:color="auto"/>
              <w:bottom w:val="single" w:sz="4" w:space="0" w:color="auto"/>
              <w:right w:val="single" w:sz="4" w:space="0" w:color="auto"/>
            </w:tcBorders>
            <w:hideMark/>
          </w:tcPr>
          <w:p w:rsidR="00E36C6C" w:rsidRPr="00626DF4" w:rsidRDefault="00320E4C" w:rsidP="00D45771">
            <w:pPr>
              <w:autoSpaceDE w:val="0"/>
              <w:autoSpaceDN w:val="0"/>
              <w:adjustRightInd w:val="0"/>
              <w:rPr>
                <w:sz w:val="26"/>
                <w:szCs w:val="26"/>
              </w:rPr>
            </w:pPr>
            <w:r w:rsidRPr="00626DF4">
              <w:rPr>
                <w:sz w:val="26"/>
                <w:szCs w:val="26"/>
              </w:rPr>
              <w:t>Все подведомственные учреждения</w:t>
            </w:r>
          </w:p>
        </w:tc>
      </w:tr>
      <w:tr w:rsidR="00E36C6C" w:rsidRPr="00626DF4" w:rsidTr="00D45771">
        <w:trPr>
          <w:trHeight w:val="1023"/>
        </w:trPr>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sidRPr="00626DF4">
              <w:rPr>
                <w:sz w:val="26"/>
                <w:szCs w:val="26"/>
              </w:rPr>
              <w:t>5</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both"/>
              <w:rPr>
                <w:sz w:val="26"/>
                <w:szCs w:val="26"/>
              </w:rPr>
            </w:pPr>
            <w:r w:rsidRPr="00626DF4">
              <w:rPr>
                <w:sz w:val="26"/>
                <w:szCs w:val="26"/>
              </w:rPr>
              <w:t>Орган местного самоуправления «Комитет по управлению имуществом города Каменска-Уральского»</w:t>
            </w:r>
          </w:p>
        </w:tc>
        <w:tc>
          <w:tcPr>
            <w:tcW w:w="2447"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rPr>
                <w:sz w:val="26"/>
                <w:szCs w:val="26"/>
              </w:rPr>
            </w:pPr>
            <w:r w:rsidRPr="00626DF4">
              <w:rPr>
                <w:sz w:val="26"/>
                <w:szCs w:val="26"/>
              </w:rPr>
              <w:t>Все подведомственные учреждения</w:t>
            </w:r>
            <w:r>
              <w:rPr>
                <w:sz w:val="26"/>
                <w:szCs w:val="26"/>
              </w:rPr>
              <w:t xml:space="preserve"> и предприятия</w:t>
            </w:r>
          </w:p>
        </w:tc>
      </w:tr>
      <w:tr w:rsidR="00E36C6C" w:rsidRPr="00626DF4" w:rsidTr="00D45771">
        <w:trPr>
          <w:trHeight w:val="1023"/>
        </w:trPr>
        <w:tc>
          <w:tcPr>
            <w:tcW w:w="352"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center"/>
              <w:rPr>
                <w:sz w:val="26"/>
                <w:szCs w:val="26"/>
              </w:rPr>
            </w:pPr>
            <w:r>
              <w:rPr>
                <w:sz w:val="26"/>
                <w:szCs w:val="26"/>
              </w:rPr>
              <w:t xml:space="preserve">6. </w:t>
            </w:r>
          </w:p>
        </w:tc>
        <w:tc>
          <w:tcPr>
            <w:tcW w:w="2201" w:type="pct"/>
            <w:tcBorders>
              <w:top w:val="single" w:sz="4" w:space="0" w:color="auto"/>
              <w:left w:val="single" w:sz="4" w:space="0" w:color="auto"/>
              <w:bottom w:val="single" w:sz="4" w:space="0" w:color="auto"/>
              <w:right w:val="single" w:sz="4" w:space="0" w:color="auto"/>
            </w:tcBorders>
            <w:hideMark/>
          </w:tcPr>
          <w:p w:rsidR="00E36C6C" w:rsidRPr="00626DF4" w:rsidRDefault="00E36C6C" w:rsidP="00D45771">
            <w:pPr>
              <w:autoSpaceDE w:val="0"/>
              <w:autoSpaceDN w:val="0"/>
              <w:adjustRightInd w:val="0"/>
              <w:jc w:val="both"/>
              <w:rPr>
                <w:sz w:val="26"/>
                <w:szCs w:val="26"/>
              </w:rPr>
            </w:pPr>
            <w:r>
              <w:rPr>
                <w:sz w:val="26"/>
                <w:szCs w:val="26"/>
              </w:rPr>
              <w:t>Администрация города Каменска-Уральского</w:t>
            </w:r>
          </w:p>
        </w:tc>
        <w:tc>
          <w:tcPr>
            <w:tcW w:w="2447"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rPr>
                <w:sz w:val="26"/>
                <w:szCs w:val="26"/>
              </w:rPr>
            </w:pPr>
            <w:r w:rsidRPr="00626DF4">
              <w:rPr>
                <w:sz w:val="26"/>
                <w:szCs w:val="26"/>
              </w:rPr>
              <w:t>Все подведомственные учреждения</w:t>
            </w:r>
            <w:r>
              <w:rPr>
                <w:sz w:val="26"/>
                <w:szCs w:val="26"/>
              </w:rPr>
              <w:t xml:space="preserve"> и предприятия</w:t>
            </w:r>
          </w:p>
        </w:tc>
      </w:tr>
    </w:tbl>
    <w:p w:rsidR="00E36C6C" w:rsidRPr="00626DF4" w:rsidRDefault="00E36C6C" w:rsidP="00E36C6C">
      <w:pPr>
        <w:pStyle w:val="ab"/>
        <w:suppressAutoHyphens/>
        <w:autoSpaceDE w:val="0"/>
        <w:autoSpaceDN w:val="0"/>
        <w:adjustRightInd w:val="0"/>
        <w:ind w:left="313" w:right="111"/>
        <w:jc w:val="right"/>
        <w:rPr>
          <w:sz w:val="28"/>
          <w:szCs w:val="28"/>
        </w:rPr>
      </w:pPr>
    </w:p>
    <w:p w:rsidR="00E36C6C" w:rsidRPr="00626DF4" w:rsidRDefault="00E36C6C" w:rsidP="00E36C6C">
      <w:pPr>
        <w:pStyle w:val="ab"/>
        <w:suppressAutoHyphens/>
        <w:autoSpaceDE w:val="0"/>
        <w:autoSpaceDN w:val="0"/>
        <w:adjustRightInd w:val="0"/>
        <w:ind w:left="313" w:right="111"/>
        <w:jc w:val="right"/>
        <w:rPr>
          <w:sz w:val="28"/>
          <w:szCs w:val="28"/>
        </w:rPr>
      </w:pPr>
    </w:p>
    <w:p w:rsidR="00E36C6C" w:rsidRPr="00626DF4" w:rsidRDefault="00E36C6C" w:rsidP="00E36C6C">
      <w:pPr>
        <w:pStyle w:val="ab"/>
        <w:suppressAutoHyphens/>
        <w:autoSpaceDE w:val="0"/>
        <w:autoSpaceDN w:val="0"/>
        <w:adjustRightInd w:val="0"/>
        <w:ind w:left="313" w:right="111"/>
        <w:jc w:val="both"/>
        <w:rPr>
          <w:sz w:val="28"/>
          <w:szCs w:val="28"/>
        </w:rPr>
      </w:pPr>
    </w:p>
    <w:p w:rsidR="00E36C6C" w:rsidRPr="00626DF4" w:rsidRDefault="00E36C6C" w:rsidP="00E36C6C">
      <w:pPr>
        <w:pStyle w:val="ab"/>
        <w:suppressAutoHyphens/>
        <w:autoSpaceDE w:val="0"/>
        <w:autoSpaceDN w:val="0"/>
        <w:adjustRightInd w:val="0"/>
        <w:ind w:left="313" w:right="111"/>
        <w:jc w:val="both"/>
        <w:rPr>
          <w:sz w:val="28"/>
          <w:szCs w:val="28"/>
        </w:rPr>
        <w:sectPr w:rsidR="00E36C6C" w:rsidRPr="00626DF4" w:rsidSect="00D45771">
          <w:headerReference w:type="even" r:id="rId17"/>
          <w:headerReference w:type="default" r:id="rId18"/>
          <w:footnotePr>
            <w:numRestart w:val="eachPage"/>
          </w:footnotePr>
          <w:pgSz w:w="11906" w:h="16838"/>
          <w:pgMar w:top="1134" w:right="567" w:bottom="1134" w:left="1418" w:header="709" w:footer="709" w:gutter="0"/>
          <w:cols w:space="708"/>
          <w:titlePg/>
          <w:docGrid w:linePitch="360"/>
        </w:sectPr>
      </w:pPr>
    </w:p>
    <w:p w:rsidR="00E36C6C" w:rsidRDefault="00E36C6C" w:rsidP="00E36C6C">
      <w:pPr>
        <w:autoSpaceDE w:val="0"/>
        <w:autoSpaceDN w:val="0"/>
        <w:adjustRightInd w:val="0"/>
        <w:jc w:val="right"/>
        <w:outlineLvl w:val="0"/>
        <w:rPr>
          <w:sz w:val="28"/>
          <w:szCs w:val="28"/>
        </w:rPr>
      </w:pPr>
      <w:r w:rsidRPr="00626DF4">
        <w:rPr>
          <w:sz w:val="28"/>
          <w:szCs w:val="28"/>
        </w:rPr>
        <w:lastRenderedPageBreak/>
        <w:t xml:space="preserve">Приложение </w:t>
      </w:r>
      <w:r w:rsidR="00D45771">
        <w:rPr>
          <w:sz w:val="28"/>
          <w:szCs w:val="28"/>
        </w:rPr>
        <w:t xml:space="preserve">№ </w:t>
      </w:r>
      <w:r w:rsidRPr="00626DF4">
        <w:rPr>
          <w:sz w:val="28"/>
          <w:szCs w:val="28"/>
        </w:rPr>
        <w:t>2</w:t>
      </w:r>
    </w:p>
    <w:p w:rsidR="00D45771" w:rsidRDefault="00D45771" w:rsidP="00D45771">
      <w:pPr>
        <w:autoSpaceDE w:val="0"/>
        <w:autoSpaceDN w:val="0"/>
        <w:adjustRightInd w:val="0"/>
        <w:jc w:val="center"/>
        <w:outlineLvl w:val="0"/>
        <w:rPr>
          <w:sz w:val="28"/>
          <w:szCs w:val="28"/>
        </w:rPr>
      </w:pPr>
      <w:r>
        <w:rPr>
          <w:sz w:val="28"/>
          <w:szCs w:val="28"/>
        </w:rPr>
        <w:t xml:space="preserve">                                                                                                                         </w:t>
      </w:r>
      <w:r w:rsidR="00673E16">
        <w:rPr>
          <w:sz w:val="28"/>
          <w:szCs w:val="28"/>
        </w:rPr>
        <w:t xml:space="preserve">                     </w:t>
      </w:r>
      <w:r>
        <w:rPr>
          <w:sz w:val="28"/>
          <w:szCs w:val="28"/>
        </w:rPr>
        <w:t xml:space="preserve">                 к Методике</w:t>
      </w:r>
    </w:p>
    <w:p w:rsidR="00D45771" w:rsidRPr="00626DF4" w:rsidRDefault="00D45771" w:rsidP="00E36C6C">
      <w:pPr>
        <w:autoSpaceDE w:val="0"/>
        <w:autoSpaceDN w:val="0"/>
        <w:adjustRightInd w:val="0"/>
        <w:jc w:val="right"/>
        <w:outlineLvl w:val="0"/>
        <w:rPr>
          <w:sz w:val="28"/>
          <w:szCs w:val="28"/>
        </w:rPr>
      </w:pPr>
    </w:p>
    <w:p w:rsidR="00E36C6C" w:rsidRPr="00626DF4" w:rsidRDefault="00E36C6C" w:rsidP="00E36C6C">
      <w:pPr>
        <w:autoSpaceDE w:val="0"/>
        <w:autoSpaceDN w:val="0"/>
        <w:adjustRightInd w:val="0"/>
        <w:jc w:val="center"/>
        <w:rPr>
          <w:sz w:val="28"/>
          <w:szCs w:val="28"/>
        </w:rPr>
      </w:pPr>
      <w:r w:rsidRPr="00626DF4">
        <w:rPr>
          <w:sz w:val="28"/>
          <w:szCs w:val="28"/>
        </w:rPr>
        <w:t>Показатели оценки эффективности использования недвижимого имущества</w:t>
      </w:r>
      <w:r w:rsidRPr="00626DF4">
        <w:rPr>
          <w:sz w:val="28"/>
          <w:szCs w:val="28"/>
        </w:rPr>
        <w:br/>
        <w:t>муниципальными унитарными предприятиями</w:t>
      </w:r>
    </w:p>
    <w:tbl>
      <w:tblPr>
        <w:tblW w:w="5444" w:type="pct"/>
        <w:tblCellMar>
          <w:top w:w="102" w:type="dxa"/>
          <w:left w:w="62" w:type="dxa"/>
          <w:bottom w:w="102" w:type="dxa"/>
          <w:right w:w="62" w:type="dxa"/>
        </w:tblCellMar>
        <w:tblLook w:val="0000"/>
      </w:tblPr>
      <w:tblGrid>
        <w:gridCol w:w="534"/>
        <w:gridCol w:w="4822"/>
        <w:gridCol w:w="9337"/>
        <w:gridCol w:w="1306"/>
      </w:tblGrid>
      <w:tr w:rsidR="00E36C6C" w:rsidRPr="00626DF4" w:rsidTr="00D45771">
        <w:trPr>
          <w:gridAfter w:val="1"/>
          <w:wAfter w:w="408" w:type="pct"/>
          <w:trHeight w:val="553"/>
        </w:trPr>
        <w:tc>
          <w:tcPr>
            <w:tcW w:w="1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 xml:space="preserve">№ </w:t>
            </w: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150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Критерии оценки эффективности</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Значение критерия</w:t>
            </w:r>
          </w:p>
        </w:tc>
      </w:tr>
      <w:tr w:rsidR="00E36C6C" w:rsidRPr="00626DF4" w:rsidTr="00D45771">
        <w:trPr>
          <w:gridAfter w:val="1"/>
          <w:wAfter w:w="408" w:type="pct"/>
          <w:trHeight w:val="406"/>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Использование имущества, переданного на праве хозяйственного ведения МУП, по целевому назначению</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МУП использует все переданные на праве хозяйственного ведения объекты по целевому назначению;</w:t>
            </w:r>
          </w:p>
        </w:tc>
      </w:tr>
      <w:tr w:rsidR="00E36C6C" w:rsidRPr="00626DF4" w:rsidTr="00D45771">
        <w:trPr>
          <w:trHeight w:val="406"/>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МУП использует переданные на праве хозяйственного ведения объекты преимущественно по целевому назначению;</w:t>
            </w:r>
            <w:r w:rsidRPr="00626DF4">
              <w:rPr>
                <w:rStyle w:val="ae"/>
                <w:sz w:val="24"/>
                <w:szCs w:val="24"/>
              </w:rPr>
              <w:footnoteReference w:id="1"/>
            </w:r>
          </w:p>
        </w:tc>
        <w:tc>
          <w:tcPr>
            <w:tcW w:w="408" w:type="pct"/>
            <w:vAlign w:val="center"/>
          </w:tcPr>
          <w:p w:rsidR="00E36C6C" w:rsidRPr="00626DF4" w:rsidRDefault="00E36C6C" w:rsidP="00D45771"/>
        </w:tc>
      </w:tr>
      <w:tr w:rsidR="00E36C6C" w:rsidRPr="00626DF4" w:rsidTr="00D45771">
        <w:trPr>
          <w:gridAfter w:val="1"/>
          <w:wAfter w:w="408" w:type="pct"/>
          <w:trHeight w:val="14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МУП использует переданные на праве хозяйственного ведения объекты не по целевому назначению</w:t>
            </w:r>
          </w:p>
        </w:tc>
      </w:tr>
      <w:tr w:rsidR="00E36C6C" w:rsidRPr="00626DF4" w:rsidTr="00D45771">
        <w:trPr>
          <w:gridAfter w:val="1"/>
          <w:wAfter w:w="408" w:type="pct"/>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Проведение предприятием мер по сохранности закрепленного за ним имущества</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предприятием проведены меры по сохранности закрепленного за ним имущества;</w:t>
            </w:r>
          </w:p>
        </w:tc>
      </w:tr>
      <w:tr w:rsidR="00E36C6C" w:rsidRPr="00626DF4" w:rsidTr="00D45771">
        <w:trPr>
          <w:gridAfter w:val="1"/>
          <w:wAfter w:w="408" w:type="pct"/>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меры по обеспечению сохранности закрепленного имущества предприняты предприятием не в полном объеме;</w:t>
            </w:r>
          </w:p>
        </w:tc>
      </w:tr>
      <w:tr w:rsidR="00E36C6C" w:rsidRPr="00626DF4" w:rsidTr="00D45771">
        <w:trPr>
          <w:gridAfter w:val="1"/>
          <w:wAfter w:w="408" w:type="pct"/>
          <w:trHeight w:val="4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предприятием не проведены меры по сохранности закрепленного за ним имущества</w:t>
            </w:r>
          </w:p>
        </w:tc>
      </w:tr>
      <w:tr w:rsidR="00E36C6C" w:rsidRPr="00626DF4" w:rsidTr="00D45771">
        <w:trPr>
          <w:gridAfter w:val="1"/>
          <w:wAfter w:w="408" w:type="pct"/>
          <w:trHeight w:val="113"/>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Наличие документов о зарегистрированных правах на закрепленные за МУП объекты капитального строительства</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МУП имеет документы, свидетельствующие о регистрации прав:</w:t>
            </w:r>
          </w:p>
        </w:tc>
      </w:tr>
      <w:tr w:rsidR="00E36C6C" w:rsidRPr="00626DF4" w:rsidTr="00D45771">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объекты капитального строительства (100%);</w:t>
            </w:r>
          </w:p>
        </w:tc>
      </w:tr>
      <w:tr w:rsidR="00E36C6C" w:rsidRPr="00626DF4" w:rsidTr="00D45771">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объектов;</w:t>
            </w:r>
          </w:p>
        </w:tc>
      </w:tr>
      <w:tr w:rsidR="00E36C6C" w:rsidRPr="00626DF4" w:rsidTr="00D45771">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объектов;</w:t>
            </w:r>
          </w:p>
        </w:tc>
      </w:tr>
      <w:tr w:rsidR="00E36C6C" w:rsidRPr="00626DF4" w:rsidTr="00D45771">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объектов;</w:t>
            </w:r>
          </w:p>
        </w:tc>
      </w:tr>
      <w:tr w:rsidR="00E36C6C" w:rsidRPr="00626DF4" w:rsidTr="00D45771">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объектов</w:t>
            </w:r>
          </w:p>
        </w:tc>
      </w:tr>
      <w:tr w:rsidR="00E36C6C" w:rsidRPr="00626DF4" w:rsidTr="00D45771">
        <w:trPr>
          <w:gridAfter w:val="1"/>
          <w:wAfter w:w="408" w:type="pct"/>
          <w:trHeight w:val="115"/>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Наличие правоустанавливающих документов на земельные участки, используемые МУП</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МУП имеет правоустанавливающие документы:</w:t>
            </w:r>
          </w:p>
        </w:tc>
      </w:tr>
      <w:tr w:rsidR="00E36C6C" w:rsidRPr="00626DF4" w:rsidTr="00D45771">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земельные участки (100%);</w:t>
            </w:r>
          </w:p>
        </w:tc>
      </w:tr>
      <w:tr w:rsidR="00E36C6C" w:rsidRPr="00626DF4" w:rsidTr="00D45771">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земельных участков;</w:t>
            </w:r>
          </w:p>
        </w:tc>
      </w:tr>
      <w:tr w:rsidR="00E36C6C" w:rsidRPr="00626DF4" w:rsidTr="00D45771">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земельных участков;</w:t>
            </w:r>
          </w:p>
        </w:tc>
      </w:tr>
      <w:tr w:rsidR="00E36C6C" w:rsidRPr="00626DF4" w:rsidTr="00D45771">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земельных участков;</w:t>
            </w:r>
          </w:p>
        </w:tc>
      </w:tr>
      <w:tr w:rsidR="00E36C6C" w:rsidRPr="00626DF4" w:rsidTr="00D45771">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земельных участков</w:t>
            </w:r>
          </w:p>
        </w:tc>
      </w:tr>
      <w:tr w:rsidR="00E36C6C" w:rsidRPr="00626DF4" w:rsidTr="00D45771">
        <w:trPr>
          <w:gridAfter w:val="1"/>
          <w:wAfter w:w="408" w:type="pct"/>
          <w:trHeight w:val="278"/>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Наличие документов, подтверждающих проведение технической инвентаризации или кадастровых работ, в отношении переданных МУП объектов</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МУП имеет документы, подтверждающие проведение технической инвентаризации или кадастровых работ:</w:t>
            </w:r>
          </w:p>
        </w:tc>
      </w:tr>
      <w:tr w:rsidR="00E36C6C" w:rsidRPr="00626DF4" w:rsidTr="00D45771">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переданные ему объекты (100%);</w:t>
            </w:r>
          </w:p>
        </w:tc>
      </w:tr>
      <w:tr w:rsidR="00E36C6C" w:rsidRPr="00626DF4" w:rsidTr="00D45771">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объектов;</w:t>
            </w:r>
          </w:p>
        </w:tc>
      </w:tr>
      <w:tr w:rsidR="00E36C6C" w:rsidRPr="00626DF4" w:rsidTr="00D45771">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объектов;</w:t>
            </w:r>
          </w:p>
        </w:tc>
      </w:tr>
      <w:tr w:rsidR="00E36C6C" w:rsidRPr="00626DF4" w:rsidTr="00D45771">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объектов;</w:t>
            </w:r>
          </w:p>
        </w:tc>
      </w:tr>
      <w:tr w:rsidR="00E36C6C" w:rsidRPr="00626DF4" w:rsidTr="00D45771">
        <w:trPr>
          <w:gridAfter w:val="1"/>
          <w:wAfter w:w="408" w:type="pct"/>
          <w:trHeight w:val="3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918" w:type="pct"/>
            <w:tcBorders>
              <w:top w:val="single" w:sz="4" w:space="0" w:color="auto"/>
              <w:left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объектов</w:t>
            </w:r>
          </w:p>
        </w:tc>
      </w:tr>
      <w:tr w:rsidR="00E36C6C" w:rsidRPr="00626DF4" w:rsidTr="00D45771">
        <w:trPr>
          <w:gridAfter w:val="1"/>
          <w:wAfter w:w="408" w:type="pct"/>
          <w:trHeight w:val="341"/>
        </w:trPr>
        <w:tc>
          <w:tcPr>
            <w:tcW w:w="167"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r w:rsidRPr="00626DF4">
              <w:rPr>
                <w:sz w:val="24"/>
                <w:szCs w:val="24"/>
              </w:rPr>
              <w:t xml:space="preserve">Удельный вес площади земельных участков, переданных в субаренду, к общей площади земельных участков, предоставленных МУП </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pStyle w:val="ConsPlusNormal"/>
              <w:spacing w:line="192" w:lineRule="auto"/>
              <w:rPr>
                <w:rFonts w:ascii="Times New Roman" w:eastAsiaTheme="minorHAnsi" w:hAnsi="Times New Roman" w:cs="Times New Roman"/>
                <w:sz w:val="24"/>
                <w:szCs w:val="24"/>
                <w:lang w:eastAsia="en-US"/>
              </w:rPr>
            </w:pPr>
            <w:r w:rsidRPr="00626DF4">
              <w:rPr>
                <w:rFonts w:ascii="Times New Roman" w:eastAsiaTheme="minorHAnsi" w:hAnsi="Times New Roman" w:cs="Times New Roman"/>
                <w:sz w:val="24"/>
                <w:szCs w:val="24"/>
                <w:lang w:eastAsia="en-US"/>
              </w:rPr>
              <w:t>- площади не предоставляются в аренду или безвозмездное пользование</w:t>
            </w:r>
          </w:p>
        </w:tc>
      </w:tr>
      <w:tr w:rsidR="00E36C6C" w:rsidRPr="00626DF4" w:rsidTr="00D45771">
        <w:trPr>
          <w:gridAfter w:val="1"/>
          <w:wAfter w:w="408" w:type="pct"/>
          <w:trHeight w:val="342"/>
        </w:trPr>
        <w:tc>
          <w:tcPr>
            <w:tcW w:w="167"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r>
      <w:tr w:rsidR="00E36C6C" w:rsidRPr="00626DF4" w:rsidTr="00D45771">
        <w:trPr>
          <w:gridAfter w:val="1"/>
          <w:wAfter w:w="408" w:type="pct"/>
          <w:trHeight w:val="342"/>
        </w:trPr>
        <w:tc>
          <w:tcPr>
            <w:tcW w:w="167"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предыдущего года</w:t>
            </w:r>
          </w:p>
        </w:tc>
      </w:tr>
      <w:tr w:rsidR="00E36C6C" w:rsidRPr="00626DF4" w:rsidTr="00D45771">
        <w:trPr>
          <w:gridAfter w:val="1"/>
          <w:wAfter w:w="408" w:type="pct"/>
          <w:trHeight w:val="342"/>
        </w:trPr>
        <w:tc>
          <w:tcPr>
            <w:tcW w:w="167"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r>
      <w:tr w:rsidR="00E36C6C" w:rsidRPr="00626DF4" w:rsidTr="00D45771">
        <w:trPr>
          <w:gridAfter w:val="1"/>
          <w:wAfter w:w="408" w:type="pct"/>
          <w:trHeight w:val="278"/>
        </w:trPr>
        <w:tc>
          <w:tcPr>
            <w:tcW w:w="167" w:type="pct"/>
            <w:vMerge w:val="restart"/>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r w:rsidRPr="00626DF4">
              <w:rPr>
                <w:sz w:val="24"/>
                <w:szCs w:val="24"/>
              </w:rPr>
              <w:t>Удельный вес площади объектов недвижимого имущества, переданных в аренду, к общей площади объектов, находящихся у предприятия на праве хозяйственного ведения</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pStyle w:val="ConsPlusNormal"/>
              <w:spacing w:line="192" w:lineRule="auto"/>
              <w:rPr>
                <w:rFonts w:ascii="Times New Roman" w:eastAsiaTheme="minorHAnsi" w:hAnsi="Times New Roman" w:cs="Times New Roman"/>
                <w:sz w:val="24"/>
                <w:szCs w:val="24"/>
                <w:lang w:eastAsia="en-US"/>
              </w:rPr>
            </w:pPr>
            <w:r w:rsidRPr="00626DF4">
              <w:rPr>
                <w:rFonts w:ascii="Times New Roman" w:eastAsiaTheme="minorHAnsi" w:hAnsi="Times New Roman" w:cs="Times New Roman"/>
                <w:sz w:val="24"/>
                <w:szCs w:val="24"/>
                <w:lang w:eastAsia="en-US"/>
              </w:rPr>
              <w:t>- участки не предоставляются в субаренду</w:t>
            </w:r>
          </w:p>
        </w:tc>
      </w:tr>
      <w:tr w:rsidR="00E36C6C" w:rsidRPr="00626DF4" w:rsidTr="00D45771">
        <w:trPr>
          <w:gridAfter w:val="1"/>
          <w:wAfter w:w="408" w:type="pct"/>
          <w:trHeight w:val="278"/>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r>
      <w:tr w:rsidR="00E36C6C" w:rsidRPr="00626DF4" w:rsidTr="00D45771">
        <w:trPr>
          <w:gridAfter w:val="1"/>
          <w:wAfter w:w="408" w:type="pct"/>
          <w:trHeight w:val="278"/>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предыдущего года</w:t>
            </w:r>
          </w:p>
        </w:tc>
      </w:tr>
      <w:tr w:rsidR="00E36C6C" w:rsidRPr="00626DF4" w:rsidTr="00D45771">
        <w:trPr>
          <w:gridAfter w:val="1"/>
          <w:wAfter w:w="408" w:type="pct"/>
          <w:trHeight w:val="278"/>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r>
      <w:tr w:rsidR="00E36C6C" w:rsidRPr="00626DF4" w:rsidTr="00D45771">
        <w:trPr>
          <w:gridAfter w:val="1"/>
          <w:wAfter w:w="408" w:type="pct"/>
          <w:trHeight w:val="212"/>
        </w:trPr>
        <w:tc>
          <w:tcPr>
            <w:tcW w:w="167"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r w:rsidRPr="00626DF4">
              <w:rPr>
                <w:sz w:val="24"/>
                <w:szCs w:val="24"/>
              </w:rPr>
              <w:t>Сумма просроченной дебиторской задолженности по платежам от сдачи в аренду (субаренду) предприятием недвижимого имущества, в том числе земельных участков</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задолженность отсутствует;</w:t>
            </w:r>
          </w:p>
        </w:tc>
      </w:tr>
      <w:tr w:rsidR="00E36C6C" w:rsidRPr="00626DF4" w:rsidTr="00D45771">
        <w:trPr>
          <w:gridAfter w:val="1"/>
          <w:wAfter w:w="408" w:type="pct"/>
          <w:trHeight w:val="237"/>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снижение к уровню прошлого года;</w:t>
            </w:r>
          </w:p>
        </w:tc>
      </w:tr>
      <w:tr w:rsidR="00E36C6C" w:rsidRPr="00626DF4" w:rsidTr="00D45771">
        <w:trPr>
          <w:gridAfter w:val="1"/>
          <w:wAfter w:w="408" w:type="pct"/>
          <w:trHeight w:val="262"/>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r>
      <w:tr w:rsidR="00E36C6C" w:rsidRPr="00626DF4" w:rsidTr="00D45771">
        <w:trPr>
          <w:gridAfter w:val="1"/>
          <w:wAfter w:w="408" w:type="pct"/>
          <w:trHeight w:val="338"/>
        </w:trPr>
        <w:tc>
          <w:tcPr>
            <w:tcW w:w="167"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507"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r>
    </w:tbl>
    <w:p w:rsidR="00E36C6C" w:rsidRPr="00626DF4" w:rsidRDefault="00E36C6C" w:rsidP="00E36C6C">
      <w:pPr>
        <w:pStyle w:val="ab"/>
        <w:suppressAutoHyphens/>
        <w:autoSpaceDE w:val="0"/>
        <w:autoSpaceDN w:val="0"/>
        <w:adjustRightInd w:val="0"/>
        <w:ind w:left="313" w:right="111"/>
        <w:jc w:val="both"/>
        <w:rPr>
          <w:sz w:val="28"/>
          <w:szCs w:val="28"/>
        </w:rPr>
      </w:pPr>
    </w:p>
    <w:p w:rsidR="00E36C6C" w:rsidRPr="00626DF4" w:rsidRDefault="00E36C6C" w:rsidP="00E36C6C">
      <w:pPr>
        <w:pStyle w:val="ab"/>
        <w:suppressAutoHyphens/>
        <w:autoSpaceDE w:val="0"/>
        <w:autoSpaceDN w:val="0"/>
        <w:adjustRightInd w:val="0"/>
        <w:ind w:left="313" w:right="111"/>
        <w:jc w:val="both"/>
        <w:rPr>
          <w:sz w:val="28"/>
          <w:szCs w:val="28"/>
        </w:rPr>
        <w:sectPr w:rsidR="00E36C6C" w:rsidRPr="00626DF4" w:rsidSect="00D45771">
          <w:footerReference w:type="default" r:id="rId19"/>
          <w:footnotePr>
            <w:numRestart w:val="eachSect"/>
          </w:footnotePr>
          <w:pgSz w:w="16838" w:h="11906" w:orient="landscape"/>
          <w:pgMar w:top="1701" w:right="1134" w:bottom="850" w:left="1134" w:header="708" w:footer="708" w:gutter="0"/>
          <w:cols w:space="708"/>
          <w:docGrid w:linePitch="360"/>
        </w:sectPr>
      </w:pPr>
    </w:p>
    <w:p w:rsidR="00E36C6C" w:rsidRPr="00626DF4" w:rsidRDefault="00E36C6C" w:rsidP="00E36C6C">
      <w:pPr>
        <w:autoSpaceDE w:val="0"/>
        <w:autoSpaceDN w:val="0"/>
        <w:adjustRightInd w:val="0"/>
        <w:jc w:val="center"/>
        <w:rPr>
          <w:sz w:val="28"/>
          <w:szCs w:val="28"/>
        </w:rPr>
      </w:pPr>
      <w:r w:rsidRPr="00626DF4">
        <w:rPr>
          <w:sz w:val="28"/>
          <w:szCs w:val="28"/>
        </w:rPr>
        <w:lastRenderedPageBreak/>
        <w:t xml:space="preserve">Справочная таблица для расчета </w:t>
      </w:r>
      <w:proofErr w:type="gramStart"/>
      <w:r w:rsidRPr="00626DF4">
        <w:rPr>
          <w:sz w:val="28"/>
          <w:szCs w:val="28"/>
        </w:rPr>
        <w:t>критериев оценки эффективности использования имущества</w:t>
      </w:r>
      <w:proofErr w:type="gramEnd"/>
      <w:r w:rsidRPr="00626DF4">
        <w:rPr>
          <w:sz w:val="28"/>
          <w:szCs w:val="28"/>
        </w:rPr>
        <w:t xml:space="preserve"> муниципальными унитарными предприятиями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103"/>
        <w:gridCol w:w="1134"/>
        <w:gridCol w:w="1559"/>
        <w:gridCol w:w="1276"/>
      </w:tblGrid>
      <w:tr w:rsidR="00E36C6C" w:rsidRPr="00626DF4" w:rsidTr="00D45771">
        <w:tc>
          <w:tcPr>
            <w:tcW w:w="488" w:type="dxa"/>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w:t>
            </w:r>
          </w:p>
          <w:p w:rsidR="00E36C6C" w:rsidRPr="00626DF4" w:rsidRDefault="00E36C6C" w:rsidP="00D45771">
            <w:pPr>
              <w:autoSpaceDE w:val="0"/>
              <w:autoSpaceDN w:val="0"/>
              <w:adjustRightInd w:val="0"/>
              <w:jc w:val="center"/>
              <w:rPr>
                <w:sz w:val="24"/>
                <w:szCs w:val="24"/>
              </w:rPr>
            </w:pP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5103" w:type="dxa"/>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Наименование показателя</w:t>
            </w:r>
          </w:p>
        </w:tc>
        <w:tc>
          <w:tcPr>
            <w:tcW w:w="1134" w:type="dxa"/>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 xml:space="preserve">Ед. </w:t>
            </w:r>
            <w:proofErr w:type="spellStart"/>
            <w:r w:rsidRPr="00626DF4">
              <w:rPr>
                <w:sz w:val="24"/>
                <w:szCs w:val="24"/>
              </w:rPr>
              <w:t>изм</w:t>
            </w:r>
            <w:proofErr w:type="spellEnd"/>
            <w:r w:rsidRPr="00626DF4">
              <w:rPr>
                <w:sz w:val="24"/>
                <w:szCs w:val="24"/>
              </w:rPr>
              <w:t>.</w:t>
            </w:r>
          </w:p>
        </w:tc>
        <w:tc>
          <w:tcPr>
            <w:tcW w:w="1559" w:type="dxa"/>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Предыдущий период</w:t>
            </w:r>
          </w:p>
        </w:tc>
        <w:tc>
          <w:tcPr>
            <w:tcW w:w="1276" w:type="dxa"/>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Отчетный период</w:t>
            </w:r>
          </w:p>
        </w:tc>
      </w:tr>
      <w:tr w:rsidR="00E36C6C" w:rsidRPr="00626DF4" w:rsidTr="00D45771">
        <w:tc>
          <w:tcPr>
            <w:tcW w:w="488" w:type="dxa"/>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Количество земельных участков</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Совокупная кадастровая стоимость земельных участков, предоставленных МУП</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val="restart"/>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Площадь земельных участков,</w:t>
            </w:r>
          </w:p>
          <w:p w:rsidR="00E36C6C" w:rsidRPr="00626DF4" w:rsidRDefault="00E36C6C" w:rsidP="00D45771">
            <w:pPr>
              <w:autoSpaceDE w:val="0"/>
              <w:autoSpaceDN w:val="0"/>
              <w:adjustRightInd w:val="0"/>
              <w:spacing w:line="204" w:lineRule="auto"/>
              <w:rPr>
                <w:sz w:val="24"/>
                <w:szCs w:val="24"/>
              </w:rPr>
            </w:pPr>
            <w:r w:rsidRPr="00626DF4">
              <w:rPr>
                <w:sz w:val="24"/>
                <w:szCs w:val="24"/>
              </w:rPr>
              <w:t>в том числе:</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w:t>
            </w:r>
            <w:proofErr w:type="gramStart"/>
            <w:r w:rsidRPr="00626DF4">
              <w:rPr>
                <w:sz w:val="24"/>
                <w:szCs w:val="24"/>
              </w:rPr>
              <w:t>переданная</w:t>
            </w:r>
            <w:proofErr w:type="gramEnd"/>
            <w:r w:rsidRPr="00626DF4">
              <w:rPr>
                <w:sz w:val="24"/>
                <w:szCs w:val="24"/>
              </w:rPr>
              <w:t xml:space="preserve"> МУП в субаренду</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rPr>
          <w:trHeight w:val="232"/>
        </w:trPr>
        <w:tc>
          <w:tcPr>
            <w:tcW w:w="488" w:type="dxa"/>
            <w:vMerge w:val="restart"/>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Количество иных объектов недвижимости, за исключением земельных участков,</w:t>
            </w:r>
          </w:p>
          <w:p w:rsidR="00E36C6C" w:rsidRPr="00626DF4" w:rsidRDefault="00E36C6C" w:rsidP="00D45771">
            <w:pPr>
              <w:autoSpaceDE w:val="0"/>
              <w:autoSpaceDN w:val="0"/>
              <w:adjustRightInd w:val="0"/>
              <w:spacing w:line="204" w:lineRule="auto"/>
              <w:rPr>
                <w:sz w:val="24"/>
                <w:szCs w:val="24"/>
              </w:rPr>
            </w:pPr>
            <w:r w:rsidRPr="00626DF4">
              <w:rPr>
                <w:sz w:val="24"/>
                <w:szCs w:val="24"/>
              </w:rPr>
              <w:t>в том числе:</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здания</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помещения</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строения</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сооружения</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rPr>
          <w:trHeight w:val="571"/>
        </w:trPr>
        <w:tc>
          <w:tcPr>
            <w:tcW w:w="488" w:type="dxa"/>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Балансовая стоимость имущества, переданного на праве хозяйственного ведения МУП</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59" w:type="dxa"/>
            <w:tcMar>
              <w:top w:w="57" w:type="dxa"/>
              <w:bottom w:w="57" w:type="dxa"/>
            </w:tcMar>
          </w:tcPr>
          <w:p w:rsidR="00E36C6C" w:rsidRPr="00626DF4" w:rsidRDefault="00E36C6C" w:rsidP="00D45771">
            <w:pPr>
              <w:autoSpaceDE w:val="0"/>
              <w:autoSpaceDN w:val="0"/>
              <w:adjustRightInd w:val="0"/>
              <w:spacing w:line="204" w:lineRule="auto"/>
              <w:outlineLvl w:val="0"/>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val="restart"/>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Общая площадь объектов недвижимого имущества (здания, строения, сооружения, помещения), находящихся у предприятия на праве хозяйственного ведения,</w:t>
            </w:r>
          </w:p>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в том числе:</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w:t>
            </w:r>
            <w:proofErr w:type="gramStart"/>
            <w:r w:rsidRPr="00626DF4">
              <w:rPr>
                <w:sz w:val="24"/>
                <w:szCs w:val="24"/>
              </w:rPr>
              <w:t>используемая</w:t>
            </w:r>
            <w:proofErr w:type="gramEnd"/>
            <w:r w:rsidRPr="00626DF4">
              <w:rPr>
                <w:sz w:val="24"/>
                <w:szCs w:val="24"/>
              </w:rPr>
              <w:t xml:space="preserve"> для целей деятельности предприятия</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vMerge/>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w:t>
            </w:r>
            <w:proofErr w:type="gramStart"/>
            <w:r w:rsidRPr="00626DF4">
              <w:rPr>
                <w:sz w:val="24"/>
                <w:szCs w:val="24"/>
              </w:rPr>
              <w:t>переданная</w:t>
            </w:r>
            <w:proofErr w:type="gramEnd"/>
            <w:r w:rsidRPr="00626DF4">
              <w:rPr>
                <w:sz w:val="24"/>
                <w:szCs w:val="24"/>
              </w:rPr>
              <w:t xml:space="preserve"> в аренду </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Количество объектов недвижимого имущества,</w:t>
            </w:r>
          </w:p>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в том числе в отношении </w:t>
            </w:r>
            <w:proofErr w:type="gramStart"/>
            <w:r w:rsidRPr="00626DF4">
              <w:rPr>
                <w:sz w:val="24"/>
                <w:szCs w:val="24"/>
              </w:rPr>
              <w:t>которых</w:t>
            </w:r>
            <w:proofErr w:type="gramEnd"/>
            <w:r w:rsidRPr="00626DF4">
              <w:rPr>
                <w:sz w:val="24"/>
                <w:szCs w:val="24"/>
              </w:rPr>
              <w:t xml:space="preserve"> имеется:</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наличие документов, подтверждающих проведение технической инвентаризации или кадастровых работ</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наличие зарегистрированных прав</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488" w:type="dxa"/>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Сумма доходов, поступивших от сдачи в аренду недвижимого имущества</w:t>
            </w:r>
          </w:p>
        </w:tc>
        <w:tc>
          <w:tcPr>
            <w:tcW w:w="1134"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59"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04" w:lineRule="auto"/>
              <w:ind w:left="0"/>
              <w:rPr>
                <w:sz w:val="24"/>
                <w:szCs w:val="24"/>
              </w:rPr>
            </w:pPr>
            <w:r w:rsidRPr="00626DF4">
              <w:rPr>
                <w:sz w:val="24"/>
                <w:szCs w:val="24"/>
              </w:rPr>
              <w:t>Удельный вес доходов, полученных от предоставления недвижимого имущества в аренду (субаренду), в совокупном объеме доходов МУП</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2"/>
              </w:numPr>
              <w:autoSpaceDE w:val="0"/>
              <w:autoSpaceDN w:val="0"/>
              <w:adjustRightInd w:val="0"/>
              <w:spacing w:line="204"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04" w:lineRule="auto"/>
              <w:ind w:left="0"/>
              <w:rPr>
                <w:sz w:val="24"/>
                <w:szCs w:val="24"/>
              </w:rPr>
            </w:pPr>
            <w:r w:rsidRPr="00626DF4">
              <w:rPr>
                <w:sz w:val="24"/>
                <w:szCs w:val="24"/>
              </w:rPr>
              <w:t>Сумма просроченной дебиторской задолженности по платежам от сдачи в аренду (субаренду) предприятием недвижимого имущества, в том числе земельных участков</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bl>
    <w:p w:rsidR="00E36C6C" w:rsidRPr="00626DF4" w:rsidRDefault="00E36C6C" w:rsidP="00E36C6C">
      <w:pPr>
        <w:rPr>
          <w:sz w:val="28"/>
          <w:szCs w:val="28"/>
        </w:rPr>
      </w:pPr>
    </w:p>
    <w:p w:rsidR="00E36C6C" w:rsidRPr="00626DF4" w:rsidRDefault="00E36C6C" w:rsidP="00E36C6C">
      <w:pPr>
        <w:rPr>
          <w:sz w:val="28"/>
          <w:szCs w:val="28"/>
        </w:rPr>
        <w:sectPr w:rsidR="00E36C6C" w:rsidRPr="00626DF4" w:rsidSect="00D45771">
          <w:footerReference w:type="default" r:id="rId20"/>
          <w:pgSz w:w="11906" w:h="16838"/>
          <w:pgMar w:top="1134" w:right="850" w:bottom="1134" w:left="1701" w:header="708" w:footer="708" w:gutter="0"/>
          <w:cols w:space="708"/>
          <w:docGrid w:linePitch="360"/>
        </w:sectPr>
      </w:pPr>
    </w:p>
    <w:p w:rsidR="00E36C6C" w:rsidRDefault="00BF6157" w:rsidP="00E36C6C">
      <w:pPr>
        <w:autoSpaceDE w:val="0"/>
        <w:autoSpaceDN w:val="0"/>
        <w:adjustRightInd w:val="0"/>
        <w:jc w:val="right"/>
        <w:outlineLvl w:val="0"/>
        <w:rPr>
          <w:sz w:val="28"/>
          <w:szCs w:val="28"/>
        </w:rPr>
      </w:pPr>
      <w:r>
        <w:rPr>
          <w:sz w:val="28"/>
          <w:szCs w:val="28"/>
        </w:rPr>
        <w:lastRenderedPageBreak/>
        <w:t xml:space="preserve">Приложение № </w:t>
      </w:r>
      <w:r w:rsidR="00E36C6C" w:rsidRPr="00626DF4">
        <w:rPr>
          <w:sz w:val="28"/>
          <w:szCs w:val="28"/>
        </w:rPr>
        <w:t>3</w:t>
      </w:r>
    </w:p>
    <w:p w:rsidR="00BF6157" w:rsidRDefault="00BF6157" w:rsidP="00BF6157">
      <w:pPr>
        <w:autoSpaceDE w:val="0"/>
        <w:autoSpaceDN w:val="0"/>
        <w:adjustRightInd w:val="0"/>
        <w:jc w:val="center"/>
        <w:outlineLvl w:val="0"/>
        <w:rPr>
          <w:sz w:val="28"/>
          <w:szCs w:val="28"/>
        </w:rPr>
      </w:pPr>
      <w:r>
        <w:rPr>
          <w:sz w:val="28"/>
          <w:szCs w:val="28"/>
        </w:rPr>
        <w:t xml:space="preserve">                                                                                                       </w:t>
      </w:r>
      <w:r w:rsidR="006B08DE">
        <w:rPr>
          <w:sz w:val="28"/>
          <w:szCs w:val="28"/>
        </w:rPr>
        <w:t xml:space="preserve">                     </w:t>
      </w:r>
      <w:r>
        <w:rPr>
          <w:sz w:val="28"/>
          <w:szCs w:val="28"/>
        </w:rPr>
        <w:t xml:space="preserve">                                   к Методике</w:t>
      </w:r>
    </w:p>
    <w:p w:rsidR="00BF6157" w:rsidRDefault="00BF6157" w:rsidP="00E36C6C">
      <w:pPr>
        <w:autoSpaceDE w:val="0"/>
        <w:autoSpaceDN w:val="0"/>
        <w:adjustRightInd w:val="0"/>
        <w:jc w:val="center"/>
        <w:rPr>
          <w:sz w:val="28"/>
          <w:szCs w:val="28"/>
        </w:rPr>
      </w:pPr>
    </w:p>
    <w:p w:rsidR="00BF6157" w:rsidRDefault="00BF6157" w:rsidP="00E36C6C">
      <w:pPr>
        <w:autoSpaceDE w:val="0"/>
        <w:autoSpaceDN w:val="0"/>
        <w:adjustRightInd w:val="0"/>
        <w:jc w:val="center"/>
        <w:rPr>
          <w:sz w:val="28"/>
          <w:szCs w:val="28"/>
        </w:rPr>
      </w:pPr>
    </w:p>
    <w:p w:rsidR="00E36C6C" w:rsidRDefault="00E36C6C" w:rsidP="00E36C6C">
      <w:pPr>
        <w:autoSpaceDE w:val="0"/>
        <w:autoSpaceDN w:val="0"/>
        <w:adjustRightInd w:val="0"/>
        <w:jc w:val="center"/>
        <w:rPr>
          <w:sz w:val="28"/>
          <w:szCs w:val="28"/>
        </w:rPr>
      </w:pPr>
      <w:r w:rsidRPr="00626DF4">
        <w:rPr>
          <w:sz w:val="28"/>
          <w:szCs w:val="28"/>
        </w:rPr>
        <w:t>Показатели оценки эффективности использования недвижимого имущества муниципальными учреждениями</w:t>
      </w:r>
    </w:p>
    <w:p w:rsidR="00BF6157" w:rsidRDefault="00BF6157" w:rsidP="00E36C6C">
      <w:pPr>
        <w:autoSpaceDE w:val="0"/>
        <w:autoSpaceDN w:val="0"/>
        <w:adjustRightInd w:val="0"/>
        <w:jc w:val="center"/>
        <w:rPr>
          <w:sz w:val="28"/>
          <w:szCs w:val="28"/>
        </w:rPr>
      </w:pPr>
    </w:p>
    <w:p w:rsidR="00BF6157" w:rsidRPr="00626DF4" w:rsidRDefault="00BF6157" w:rsidP="00E36C6C">
      <w:pPr>
        <w:autoSpaceDE w:val="0"/>
        <w:autoSpaceDN w:val="0"/>
        <w:adjustRightInd w:val="0"/>
        <w:jc w:val="center"/>
        <w:rPr>
          <w:sz w:val="28"/>
          <w:szCs w:val="28"/>
        </w:rPr>
      </w:pPr>
    </w:p>
    <w:tbl>
      <w:tblPr>
        <w:tblW w:w="5001" w:type="pct"/>
        <w:tblCellMar>
          <w:top w:w="102" w:type="dxa"/>
          <w:left w:w="62" w:type="dxa"/>
          <w:bottom w:w="102" w:type="dxa"/>
          <w:right w:w="62" w:type="dxa"/>
        </w:tblCellMar>
        <w:tblLook w:val="0000"/>
      </w:tblPr>
      <w:tblGrid>
        <w:gridCol w:w="535"/>
        <w:gridCol w:w="3892"/>
        <w:gridCol w:w="10270"/>
      </w:tblGrid>
      <w:tr w:rsidR="00E36C6C" w:rsidRPr="00626DF4" w:rsidTr="00D45771">
        <w:tc>
          <w:tcPr>
            <w:tcW w:w="18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 xml:space="preserve">№ </w:t>
            </w: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132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Критерии оценки эффективности</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Значение критерия</w:t>
            </w:r>
          </w:p>
        </w:tc>
      </w:tr>
      <w:tr w:rsidR="00E36C6C" w:rsidRPr="00626DF4" w:rsidTr="00D45771">
        <w:trPr>
          <w:trHeight w:val="397"/>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Использование имущества, переданного на праве оперативного управления учреждениям, по целевому назначению, в том числе земельного участка</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 использует все переданные на праве оперативного управления объекты по целевому назначению;</w:t>
            </w:r>
          </w:p>
        </w:tc>
      </w:tr>
      <w:tr w:rsidR="00E36C6C" w:rsidRPr="00626DF4" w:rsidTr="00D45771">
        <w:trPr>
          <w:trHeight w:val="39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 использует переданные на праве оперативного управления объекты преимущественно по целевому назначению;</w:t>
            </w:r>
            <w:r w:rsidRPr="00626DF4">
              <w:rPr>
                <w:rStyle w:val="ae"/>
                <w:sz w:val="24"/>
                <w:szCs w:val="24"/>
              </w:rPr>
              <w:footnoteReference w:id="2"/>
            </w:r>
          </w:p>
        </w:tc>
      </w:tr>
      <w:tr w:rsidR="00E36C6C" w:rsidRPr="00626DF4" w:rsidTr="00D45771">
        <w:trPr>
          <w:trHeight w:val="39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 использует переданные на праве оперативного управления объекты не по целевому назначению</w:t>
            </w:r>
          </w:p>
        </w:tc>
      </w:tr>
      <w:tr w:rsidR="00E36C6C" w:rsidRPr="00626DF4" w:rsidTr="00D45771">
        <w:trPr>
          <w:trHeight w:val="442"/>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Проведение учреждением мер по сохранности переданного ему имущества</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учреждением проведены меры по сохранности переданного ему имущества;</w:t>
            </w:r>
          </w:p>
        </w:tc>
      </w:tr>
      <w:tr w:rsidR="00E36C6C" w:rsidRPr="00626DF4" w:rsidTr="00D45771">
        <w:trPr>
          <w:trHeight w:val="442"/>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меры по обеспечению сохранности закрепленного имущества предприняты учреждением не в полном объеме;</w:t>
            </w:r>
          </w:p>
        </w:tc>
      </w:tr>
      <w:tr w:rsidR="00E36C6C" w:rsidRPr="00626DF4" w:rsidTr="00D45771">
        <w:trPr>
          <w:trHeight w:val="442"/>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учреждением не проведены меры по сохранности переданного ему имущества</w:t>
            </w:r>
          </w:p>
        </w:tc>
      </w:tr>
      <w:tr w:rsidR="00E36C6C" w:rsidRPr="00626DF4" w:rsidTr="00D45771">
        <w:trPr>
          <w:trHeight w:val="57"/>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Наличие правоустанавливающих документов на земельные участки, используемые учреждением</w:t>
            </w: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Учреждение имеет правоустанавливающие документы:</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jc w:val="center"/>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земельные участки (100%);</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земельных участков;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земельных участков;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земельных участков;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Default="00E36C6C" w:rsidP="00D45771">
            <w:pPr>
              <w:autoSpaceDE w:val="0"/>
              <w:autoSpaceDN w:val="0"/>
              <w:adjustRightInd w:val="0"/>
              <w:spacing w:line="192" w:lineRule="auto"/>
              <w:rPr>
                <w:sz w:val="24"/>
                <w:szCs w:val="24"/>
              </w:rPr>
            </w:pPr>
            <w:r w:rsidRPr="00626DF4">
              <w:rPr>
                <w:sz w:val="24"/>
                <w:szCs w:val="24"/>
              </w:rPr>
              <w:t>- менее 55% земельных участков</w:t>
            </w:r>
          </w:p>
          <w:p w:rsidR="00BF6157" w:rsidRPr="00626DF4" w:rsidRDefault="00BF6157" w:rsidP="00D45771">
            <w:pPr>
              <w:autoSpaceDE w:val="0"/>
              <w:autoSpaceDN w:val="0"/>
              <w:adjustRightInd w:val="0"/>
              <w:spacing w:line="192" w:lineRule="auto"/>
              <w:rPr>
                <w:sz w:val="24"/>
                <w:szCs w:val="24"/>
              </w:rPr>
            </w:pPr>
          </w:p>
        </w:tc>
      </w:tr>
      <w:tr w:rsidR="00E36C6C" w:rsidRPr="00626DF4" w:rsidTr="00D45771">
        <w:trPr>
          <w:trHeight w:val="57"/>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Наличие зарегистрированного (ранее возникшего) права оперативного управления</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Учреждение имеет документы, свидетельствующие о регистрации прав: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jc w:val="center"/>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объекты капитального строительства (100%);</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объектов;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объектов;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объектов;</w:t>
            </w:r>
          </w:p>
        </w:tc>
      </w:tr>
      <w:tr w:rsidR="00E36C6C" w:rsidRPr="00626DF4" w:rsidTr="00D45771">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объектов</w:t>
            </w:r>
          </w:p>
        </w:tc>
      </w:tr>
      <w:tr w:rsidR="00E36C6C" w:rsidRPr="00626DF4" w:rsidTr="00D45771">
        <w:trPr>
          <w:trHeight w:val="354"/>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Объем доходов от сдачи в аренду недвижимого имущества, оказания платных услуг и осуществления иной приносящей доход деятельности</w:t>
            </w:r>
            <w:r w:rsidRPr="00626DF4">
              <w:rPr>
                <w:rStyle w:val="ae"/>
                <w:sz w:val="24"/>
                <w:szCs w:val="24"/>
              </w:rPr>
              <w:footnoteReference w:id="3"/>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r>
      <w:tr w:rsidR="00E36C6C" w:rsidRPr="00626DF4" w:rsidTr="00D45771">
        <w:trPr>
          <w:trHeight w:val="354"/>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r>
      <w:tr w:rsidR="00E36C6C" w:rsidRPr="00626DF4" w:rsidTr="00D45771">
        <w:trPr>
          <w:trHeight w:val="355"/>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r>
      <w:tr w:rsidR="00E36C6C" w:rsidRPr="00626DF4" w:rsidTr="00D45771">
        <w:trPr>
          <w:trHeight w:val="279"/>
        </w:trPr>
        <w:tc>
          <w:tcPr>
            <w:tcW w:w="182"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1"/>
              </w:numPr>
              <w:autoSpaceDE w:val="0"/>
              <w:autoSpaceDN w:val="0"/>
              <w:adjustRightInd w:val="0"/>
              <w:spacing w:line="228" w:lineRule="auto"/>
              <w:jc w:val="center"/>
              <w:rPr>
                <w:sz w:val="24"/>
                <w:szCs w:val="24"/>
              </w:rPr>
            </w:pPr>
          </w:p>
        </w:tc>
        <w:tc>
          <w:tcPr>
            <w:tcW w:w="1324"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r w:rsidRPr="00626DF4">
              <w:rPr>
                <w:sz w:val="24"/>
                <w:szCs w:val="24"/>
              </w:rPr>
              <w:t>Сумма просроченной дебиторской задолженности по платежам от сдачи в аренду учреждением недвижимого имущества</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задолженность отсутствует;</w:t>
            </w:r>
          </w:p>
        </w:tc>
      </w:tr>
      <w:tr w:rsidR="00E36C6C" w:rsidRPr="00626DF4" w:rsidTr="00D45771">
        <w:trPr>
          <w:trHeight w:val="280"/>
        </w:trPr>
        <w:tc>
          <w:tcPr>
            <w:tcW w:w="182"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324"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снижение к уровню прошлого года;</w:t>
            </w:r>
          </w:p>
        </w:tc>
      </w:tr>
      <w:tr w:rsidR="00E36C6C" w:rsidRPr="00626DF4" w:rsidTr="00D45771">
        <w:trPr>
          <w:trHeight w:val="279"/>
        </w:trPr>
        <w:tc>
          <w:tcPr>
            <w:tcW w:w="182"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324"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r>
      <w:tr w:rsidR="00E36C6C" w:rsidRPr="00626DF4" w:rsidTr="00D45771">
        <w:trPr>
          <w:trHeight w:val="280"/>
        </w:trPr>
        <w:tc>
          <w:tcPr>
            <w:tcW w:w="182"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5"/>
              </w:numPr>
              <w:autoSpaceDE w:val="0"/>
              <w:autoSpaceDN w:val="0"/>
              <w:adjustRightInd w:val="0"/>
              <w:spacing w:line="216" w:lineRule="auto"/>
              <w:jc w:val="center"/>
              <w:rPr>
                <w:sz w:val="24"/>
                <w:szCs w:val="24"/>
              </w:rPr>
            </w:pPr>
          </w:p>
        </w:tc>
        <w:tc>
          <w:tcPr>
            <w:tcW w:w="1324"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r>
    </w:tbl>
    <w:p w:rsidR="00E36C6C" w:rsidRPr="00626DF4" w:rsidRDefault="00E36C6C" w:rsidP="00E36C6C">
      <w:pPr>
        <w:rPr>
          <w:sz w:val="28"/>
          <w:szCs w:val="28"/>
        </w:rPr>
      </w:pPr>
    </w:p>
    <w:p w:rsidR="00E36C6C" w:rsidRPr="00626DF4" w:rsidRDefault="00E36C6C" w:rsidP="00E36C6C">
      <w:pPr>
        <w:pStyle w:val="ab"/>
        <w:suppressAutoHyphens/>
        <w:autoSpaceDE w:val="0"/>
        <w:autoSpaceDN w:val="0"/>
        <w:adjustRightInd w:val="0"/>
        <w:ind w:left="-142" w:right="111"/>
        <w:jc w:val="both"/>
        <w:rPr>
          <w:sz w:val="28"/>
          <w:szCs w:val="28"/>
        </w:rPr>
      </w:pPr>
    </w:p>
    <w:p w:rsidR="00E36C6C" w:rsidRPr="00626DF4" w:rsidRDefault="00E36C6C" w:rsidP="00E36C6C">
      <w:pPr>
        <w:rPr>
          <w:sz w:val="28"/>
          <w:szCs w:val="28"/>
        </w:rPr>
      </w:pPr>
    </w:p>
    <w:p w:rsidR="00E36C6C" w:rsidRPr="00626DF4" w:rsidRDefault="00E36C6C" w:rsidP="00E36C6C">
      <w:pPr>
        <w:rPr>
          <w:sz w:val="28"/>
          <w:szCs w:val="28"/>
        </w:rPr>
        <w:sectPr w:rsidR="00E36C6C" w:rsidRPr="00626DF4" w:rsidSect="00D45771">
          <w:footerReference w:type="even" r:id="rId21"/>
          <w:footerReference w:type="default" r:id="rId22"/>
          <w:footnotePr>
            <w:numRestart w:val="eachSect"/>
          </w:footnotePr>
          <w:pgSz w:w="16838" w:h="11906" w:orient="landscape"/>
          <w:pgMar w:top="1701" w:right="1134" w:bottom="850" w:left="1134" w:header="708" w:footer="708" w:gutter="0"/>
          <w:cols w:space="708"/>
          <w:docGrid w:linePitch="360"/>
        </w:sectPr>
      </w:pPr>
    </w:p>
    <w:p w:rsidR="00E36C6C" w:rsidRDefault="00E36C6C" w:rsidP="00E36C6C">
      <w:pPr>
        <w:autoSpaceDE w:val="0"/>
        <w:autoSpaceDN w:val="0"/>
        <w:adjustRightInd w:val="0"/>
        <w:jc w:val="center"/>
        <w:rPr>
          <w:sz w:val="28"/>
          <w:szCs w:val="28"/>
        </w:rPr>
      </w:pPr>
      <w:r w:rsidRPr="00626DF4">
        <w:rPr>
          <w:sz w:val="28"/>
          <w:szCs w:val="28"/>
        </w:rPr>
        <w:lastRenderedPageBreak/>
        <w:t xml:space="preserve">Справочная таблица для расчета </w:t>
      </w:r>
      <w:proofErr w:type="gramStart"/>
      <w:r w:rsidRPr="00626DF4">
        <w:rPr>
          <w:sz w:val="28"/>
          <w:szCs w:val="28"/>
        </w:rPr>
        <w:t>критериев оценки эффективности использования имущества</w:t>
      </w:r>
      <w:proofErr w:type="gramEnd"/>
      <w:r w:rsidRPr="00626DF4">
        <w:rPr>
          <w:sz w:val="28"/>
          <w:szCs w:val="28"/>
        </w:rPr>
        <w:t xml:space="preserve"> муниципальными учреждениями</w:t>
      </w:r>
    </w:p>
    <w:tbl>
      <w:tblPr>
        <w:tblW w:w="9560" w:type="dxa"/>
        <w:tblLayout w:type="fixed"/>
        <w:tblCellMar>
          <w:top w:w="85" w:type="dxa"/>
          <w:left w:w="28" w:type="dxa"/>
          <w:bottom w:w="102" w:type="dxa"/>
          <w:right w:w="28" w:type="dxa"/>
        </w:tblCellMar>
        <w:tblLook w:val="0000"/>
      </w:tblPr>
      <w:tblGrid>
        <w:gridCol w:w="627"/>
        <w:gridCol w:w="4964"/>
        <w:gridCol w:w="1275"/>
        <w:gridCol w:w="1560"/>
        <w:gridCol w:w="1134"/>
      </w:tblGrid>
      <w:tr w:rsidR="00E36C6C" w:rsidRPr="00626DF4" w:rsidTr="00D45771">
        <w:tc>
          <w:tcPr>
            <w:tcW w:w="6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 xml:space="preserve">№ </w:t>
            </w: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 xml:space="preserve">Ед. </w:t>
            </w:r>
            <w:proofErr w:type="spellStart"/>
            <w:r w:rsidRPr="00626DF4">
              <w:rPr>
                <w:sz w:val="24"/>
                <w:szCs w:val="24"/>
              </w:rPr>
              <w:t>изм</w:t>
            </w:r>
            <w:proofErr w:type="spellEnd"/>
            <w:r w:rsidRPr="00626DF4">
              <w:rPr>
                <w:sz w:val="24"/>
                <w:szCs w:val="24"/>
              </w:rPr>
              <w: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Предыдущий период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Отчетный период</w:t>
            </w:r>
          </w:p>
        </w:tc>
      </w:tr>
      <w:tr w:rsidR="00E36C6C" w:rsidRPr="00626DF4" w:rsidTr="00D45771">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Количество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Совокупная кадастровая стоимость земельных участков, предоставленных учреждению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rPr>
          <w:trHeight w:val="231"/>
        </w:trPr>
        <w:tc>
          <w:tcPr>
            <w:tcW w:w="627" w:type="dxa"/>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Площадь земельных участков,</w:t>
            </w:r>
          </w:p>
          <w:p w:rsidR="00E36C6C" w:rsidRPr="00626DF4" w:rsidRDefault="00E36C6C" w:rsidP="00D45771">
            <w:pPr>
              <w:autoSpaceDE w:val="0"/>
              <w:autoSpaceDN w:val="0"/>
              <w:adjustRightInd w:val="0"/>
              <w:spacing w:line="204" w:lineRule="auto"/>
              <w:rPr>
                <w:sz w:val="24"/>
                <w:szCs w:val="24"/>
              </w:rPr>
            </w:pPr>
            <w:r w:rsidRPr="00626DF4">
              <w:rPr>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rPr>
          <w:trHeight w:val="231"/>
        </w:trPr>
        <w:tc>
          <w:tcPr>
            <w:tcW w:w="627" w:type="dxa"/>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w:t>
            </w:r>
            <w:proofErr w:type="gramStart"/>
            <w:r w:rsidRPr="00626DF4">
              <w:rPr>
                <w:sz w:val="24"/>
                <w:szCs w:val="24"/>
              </w:rPr>
              <w:t>неиспользуемая</w:t>
            </w:r>
            <w:proofErr w:type="gramEnd"/>
            <w:r w:rsidRPr="00626DF4">
              <w:rPr>
                <w:sz w:val="24"/>
                <w:szCs w:val="24"/>
              </w:rPr>
              <w:t xml:space="preserve"> учреждением</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Балансовая стоимость имущества, переданного на праве оперативного управления муниципальному учреждению</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627" w:type="dxa"/>
            <w:vMerge w:val="restart"/>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Количество иных объектов недвижимости, за исключением земельных участков,</w:t>
            </w:r>
          </w:p>
          <w:p w:rsidR="00E36C6C" w:rsidRPr="00626DF4" w:rsidRDefault="00E36C6C" w:rsidP="00D45771">
            <w:pPr>
              <w:autoSpaceDE w:val="0"/>
              <w:autoSpaceDN w:val="0"/>
              <w:adjustRightInd w:val="0"/>
              <w:spacing w:line="204" w:lineRule="auto"/>
              <w:rPr>
                <w:sz w:val="24"/>
                <w:szCs w:val="24"/>
              </w:rPr>
            </w:pPr>
            <w:r w:rsidRPr="00626DF4">
              <w:rPr>
                <w:sz w:val="24"/>
                <w:szCs w:val="24"/>
              </w:rPr>
              <w:t>в том числе:</w:t>
            </w:r>
          </w:p>
        </w:tc>
        <w:tc>
          <w:tcPr>
            <w:tcW w:w="1275"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здания</w:t>
            </w:r>
          </w:p>
        </w:tc>
        <w:tc>
          <w:tcPr>
            <w:tcW w:w="1275"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помещения</w:t>
            </w:r>
          </w:p>
        </w:tc>
        <w:tc>
          <w:tcPr>
            <w:tcW w:w="1275"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строения</w:t>
            </w:r>
          </w:p>
        </w:tc>
        <w:tc>
          <w:tcPr>
            <w:tcW w:w="1275"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627" w:type="dxa"/>
            <w:vMerge/>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сооружения</w:t>
            </w:r>
          </w:p>
        </w:tc>
        <w:tc>
          <w:tcPr>
            <w:tcW w:w="1275" w:type="dxa"/>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Общая площадь недвижимого имущества, переданного на праве оперативного управления муниципальному учреждению,</w:t>
            </w:r>
          </w:p>
          <w:p w:rsidR="00E36C6C" w:rsidRPr="00626DF4" w:rsidRDefault="00E36C6C" w:rsidP="00D45771">
            <w:pPr>
              <w:autoSpaceDE w:val="0"/>
              <w:autoSpaceDN w:val="0"/>
              <w:adjustRightInd w:val="0"/>
              <w:spacing w:line="204" w:lineRule="auto"/>
              <w:rPr>
                <w:sz w:val="24"/>
                <w:szCs w:val="24"/>
              </w:rPr>
            </w:pPr>
            <w:r w:rsidRPr="00626DF4">
              <w:rPr>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площадь недвижимого имущества, используемого муниципальным учреждением для оказания муниципальных услуг</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площадь недвижимого имущества, используемого муниципальным учреждением для оказания платных услуг и осуществления иной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rPr>
                <w:sz w:val="24"/>
                <w:szCs w:val="24"/>
              </w:rPr>
            </w:pPr>
            <w:r w:rsidRPr="00626DF4">
              <w:rPr>
                <w:sz w:val="24"/>
                <w:szCs w:val="24"/>
              </w:rPr>
              <w:t>Общая площадь объектов недвижимого имущества, 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w:t>
            </w:r>
            <w:proofErr w:type="gramStart"/>
            <w:r w:rsidRPr="00626DF4">
              <w:rPr>
                <w:sz w:val="24"/>
                <w:szCs w:val="24"/>
              </w:rPr>
              <w:t>переданное</w:t>
            </w:r>
            <w:proofErr w:type="gramEnd"/>
            <w:r w:rsidRPr="00626DF4">
              <w:rPr>
                <w:sz w:val="24"/>
                <w:szCs w:val="24"/>
              </w:rPr>
              <w:t xml:space="preserve"> в аренду</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rPr>
                <w:sz w:val="24"/>
                <w:szCs w:val="24"/>
              </w:rPr>
            </w:pPr>
            <w:proofErr w:type="gramStart"/>
            <w:r w:rsidRPr="00626DF4">
              <w:rPr>
                <w:sz w:val="24"/>
                <w:szCs w:val="24"/>
              </w:rPr>
              <w:t>- переданное в безвозмездное пользование</w:t>
            </w:r>
            <w:proofErr w:type="gram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rPr>
                <w:sz w:val="24"/>
                <w:szCs w:val="24"/>
              </w:rPr>
            </w:pPr>
            <w:r w:rsidRPr="00626DF4">
              <w:rPr>
                <w:sz w:val="24"/>
                <w:szCs w:val="24"/>
              </w:rPr>
              <w:t xml:space="preserve">- </w:t>
            </w:r>
            <w:proofErr w:type="gramStart"/>
            <w:r w:rsidRPr="00626DF4">
              <w:rPr>
                <w:sz w:val="24"/>
                <w:szCs w:val="24"/>
              </w:rPr>
              <w:t>переданное</w:t>
            </w:r>
            <w:proofErr w:type="gramEnd"/>
            <w:r w:rsidRPr="00626DF4">
              <w:rPr>
                <w:sz w:val="24"/>
                <w:szCs w:val="24"/>
              </w:rPr>
              <w:t xml:space="preserve"> в аренду с почасовой оплатой и используемое учреждением</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rPr>
                <w:sz w:val="24"/>
                <w:szCs w:val="24"/>
              </w:rPr>
            </w:pPr>
            <w:proofErr w:type="gramStart"/>
            <w:r w:rsidRPr="00626DF4">
              <w:rPr>
                <w:sz w:val="24"/>
                <w:szCs w:val="24"/>
              </w:rPr>
              <w:t>- переданное в безвозмездное пользование в соответствии с почасовым графиком и используемое учреждением</w:t>
            </w:r>
            <w:proofErr w:type="gram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04" w:lineRule="auto"/>
              <w:rPr>
                <w:sz w:val="24"/>
                <w:szCs w:val="24"/>
              </w:rPr>
            </w:pPr>
            <w:r w:rsidRPr="00626DF4">
              <w:rPr>
                <w:sz w:val="24"/>
                <w:szCs w:val="24"/>
              </w:rPr>
              <w:t>- неиспользуемое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keepNext/>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keepNext/>
              <w:autoSpaceDE w:val="0"/>
              <w:autoSpaceDN w:val="0"/>
              <w:adjustRightInd w:val="0"/>
              <w:spacing w:line="204" w:lineRule="auto"/>
              <w:rPr>
                <w:sz w:val="24"/>
                <w:szCs w:val="24"/>
              </w:rPr>
            </w:pPr>
            <w:r w:rsidRPr="00626DF4">
              <w:rPr>
                <w:sz w:val="24"/>
                <w:szCs w:val="24"/>
              </w:rPr>
              <w:t>Количество объектов недвижимого имущества,</w:t>
            </w:r>
          </w:p>
          <w:p w:rsidR="00E36C6C" w:rsidRPr="00626DF4" w:rsidRDefault="00E36C6C" w:rsidP="00D45771">
            <w:pPr>
              <w:keepNext/>
              <w:autoSpaceDE w:val="0"/>
              <w:autoSpaceDN w:val="0"/>
              <w:adjustRightInd w:val="0"/>
              <w:spacing w:line="204" w:lineRule="auto"/>
              <w:rPr>
                <w:sz w:val="24"/>
                <w:szCs w:val="24"/>
              </w:rPr>
            </w:pPr>
            <w:r w:rsidRPr="00626DF4">
              <w:rPr>
                <w:sz w:val="24"/>
                <w:szCs w:val="24"/>
              </w:rPr>
              <w:t xml:space="preserve">в том числе в отношении </w:t>
            </w:r>
            <w:proofErr w:type="gramStart"/>
            <w:r w:rsidRPr="00626DF4">
              <w:rPr>
                <w:sz w:val="24"/>
                <w:szCs w:val="24"/>
              </w:rPr>
              <w:t>которых</w:t>
            </w:r>
            <w:proofErr w:type="gramEnd"/>
            <w:r w:rsidRPr="00626DF4">
              <w:rPr>
                <w:sz w:val="24"/>
                <w:szCs w:val="24"/>
              </w:rPr>
              <w:t xml:space="preserve"> имеется: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keepNext/>
              <w:autoSpaceDE w:val="0"/>
              <w:autoSpaceDN w:val="0"/>
              <w:adjustRightInd w:val="0"/>
              <w:spacing w:line="204" w:lineRule="auto"/>
              <w:jc w:val="center"/>
              <w:rPr>
                <w:sz w:val="24"/>
                <w:szCs w:val="24"/>
              </w:rPr>
            </w:pPr>
            <w:r w:rsidRPr="00626DF4">
              <w:rPr>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keepNext/>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keepNext/>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наличие документов, подтверждающих проведение технической инвентаризации или кадастровых работ</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26"/>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 наличие зарегистрированных (ранее учтенных) прав</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Tr="00D45771">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r w:rsidRPr="00626DF4">
              <w:rPr>
                <w:sz w:val="24"/>
                <w:szCs w:val="24"/>
              </w:rPr>
              <w:t>Сумма доходов, поступивших от сдачи в аренду недвижимого имущества, оказания платных услуг и осуществления иной приносящей доход деятельности,</w:t>
            </w:r>
          </w:p>
          <w:p w:rsidR="00E36C6C" w:rsidRPr="00626DF4" w:rsidRDefault="00E36C6C" w:rsidP="00D45771">
            <w:pPr>
              <w:autoSpaceDE w:val="0"/>
              <w:autoSpaceDN w:val="0"/>
              <w:adjustRightInd w:val="0"/>
              <w:spacing w:line="204" w:lineRule="auto"/>
              <w:rPr>
                <w:sz w:val="24"/>
                <w:szCs w:val="24"/>
              </w:rPr>
            </w:pPr>
            <w:r w:rsidRPr="00626DF4">
              <w:rPr>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04" w:lineRule="auto"/>
              <w:rPr>
                <w:sz w:val="24"/>
                <w:szCs w:val="24"/>
              </w:rPr>
            </w:pPr>
          </w:p>
        </w:tc>
      </w:tr>
      <w:tr w:rsidR="00E36C6C" w:rsidRPr="00626DF4" w:rsidDel="004C258C" w:rsidTr="00D45771">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Del="004C258C" w:rsidRDefault="00E36C6C" w:rsidP="00E36C6C">
            <w:pPr>
              <w:pStyle w:val="ab"/>
              <w:numPr>
                <w:ilvl w:val="0"/>
                <w:numId w:val="45"/>
              </w:numPr>
              <w:autoSpaceDE w:val="0"/>
              <w:autoSpaceDN w:val="0"/>
              <w:adjustRightInd w:val="0"/>
              <w:spacing w:line="204" w:lineRule="auto"/>
              <w:jc w:val="center"/>
              <w:rPr>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Del="004C258C" w:rsidRDefault="00E36C6C" w:rsidP="00D45771">
            <w:pPr>
              <w:pStyle w:val="ab"/>
              <w:autoSpaceDE w:val="0"/>
              <w:autoSpaceDN w:val="0"/>
              <w:adjustRightInd w:val="0"/>
              <w:spacing w:line="204" w:lineRule="auto"/>
              <w:ind w:left="0"/>
              <w:rPr>
                <w:sz w:val="24"/>
                <w:szCs w:val="24"/>
              </w:rPr>
            </w:pPr>
            <w:r w:rsidRPr="00626DF4">
              <w:rPr>
                <w:sz w:val="24"/>
                <w:szCs w:val="24"/>
              </w:rPr>
              <w:t>Сумма просроченной дебиторской задолженности по платежам от сдачи в аренду учреждением недвижимого имущества</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Del="004C258C" w:rsidRDefault="00E36C6C" w:rsidP="00D45771">
            <w:pPr>
              <w:autoSpaceDE w:val="0"/>
              <w:autoSpaceDN w:val="0"/>
              <w:adjustRightInd w:val="0"/>
              <w:spacing w:line="204" w:lineRule="auto"/>
              <w:jc w:val="center"/>
              <w:rPr>
                <w:sz w:val="24"/>
                <w:szCs w:val="24"/>
              </w:rPr>
            </w:pPr>
            <w:r w:rsidRPr="00626DF4">
              <w:rPr>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Del="004C258C" w:rsidRDefault="00E36C6C" w:rsidP="00D45771">
            <w:pPr>
              <w:autoSpaceDE w:val="0"/>
              <w:autoSpaceDN w:val="0"/>
              <w:adjustRightInd w:val="0"/>
              <w:spacing w:line="204"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Del="004C258C" w:rsidRDefault="00E36C6C" w:rsidP="00D45771">
            <w:pPr>
              <w:autoSpaceDE w:val="0"/>
              <w:autoSpaceDN w:val="0"/>
              <w:adjustRightInd w:val="0"/>
              <w:spacing w:line="204" w:lineRule="auto"/>
              <w:rPr>
                <w:sz w:val="24"/>
                <w:szCs w:val="24"/>
              </w:rPr>
            </w:pPr>
          </w:p>
        </w:tc>
      </w:tr>
    </w:tbl>
    <w:p w:rsidR="00E36C6C" w:rsidRPr="00626DF4" w:rsidRDefault="00E36C6C" w:rsidP="00E36C6C">
      <w:pPr>
        <w:autoSpaceDE w:val="0"/>
        <w:autoSpaceDN w:val="0"/>
        <w:adjustRightInd w:val="0"/>
        <w:jc w:val="center"/>
        <w:rPr>
          <w:sz w:val="28"/>
          <w:szCs w:val="28"/>
        </w:rPr>
      </w:pPr>
    </w:p>
    <w:p w:rsidR="00E36C6C" w:rsidRPr="00626DF4" w:rsidRDefault="00E36C6C" w:rsidP="00E36C6C">
      <w:pPr>
        <w:autoSpaceDE w:val="0"/>
        <w:autoSpaceDN w:val="0"/>
        <w:adjustRightInd w:val="0"/>
        <w:rPr>
          <w:sz w:val="28"/>
          <w:szCs w:val="28"/>
        </w:rPr>
        <w:sectPr w:rsidR="00E36C6C" w:rsidRPr="00626DF4" w:rsidSect="00D45771">
          <w:footerReference w:type="even" r:id="rId23"/>
          <w:footerReference w:type="default" r:id="rId24"/>
          <w:pgSz w:w="11906" w:h="16838"/>
          <w:pgMar w:top="1134" w:right="850" w:bottom="1134" w:left="1701" w:header="708" w:footer="708" w:gutter="0"/>
          <w:cols w:space="708"/>
          <w:docGrid w:linePitch="360"/>
        </w:sectPr>
      </w:pPr>
    </w:p>
    <w:p w:rsidR="00E36C6C" w:rsidRDefault="00BF6157" w:rsidP="00E36C6C">
      <w:pPr>
        <w:autoSpaceDE w:val="0"/>
        <w:autoSpaceDN w:val="0"/>
        <w:adjustRightInd w:val="0"/>
        <w:jc w:val="right"/>
        <w:outlineLvl w:val="0"/>
        <w:rPr>
          <w:sz w:val="28"/>
          <w:szCs w:val="28"/>
        </w:rPr>
      </w:pPr>
      <w:r>
        <w:rPr>
          <w:sz w:val="28"/>
          <w:szCs w:val="28"/>
        </w:rPr>
        <w:lastRenderedPageBreak/>
        <w:t xml:space="preserve">Приложение № </w:t>
      </w:r>
      <w:r w:rsidR="00E36C6C" w:rsidRPr="00626DF4">
        <w:rPr>
          <w:sz w:val="28"/>
          <w:szCs w:val="28"/>
        </w:rPr>
        <w:t>4</w:t>
      </w:r>
    </w:p>
    <w:p w:rsidR="00BF6157" w:rsidRDefault="006B08DE" w:rsidP="006B08DE">
      <w:pPr>
        <w:autoSpaceDE w:val="0"/>
        <w:autoSpaceDN w:val="0"/>
        <w:adjustRightInd w:val="0"/>
        <w:jc w:val="center"/>
        <w:outlineLvl w:val="0"/>
        <w:rPr>
          <w:sz w:val="28"/>
          <w:szCs w:val="28"/>
        </w:rPr>
      </w:pPr>
      <w:r>
        <w:rPr>
          <w:sz w:val="28"/>
          <w:szCs w:val="28"/>
        </w:rPr>
        <w:t xml:space="preserve">                                                                                                                                                               </w:t>
      </w:r>
      <w:r w:rsidR="00BF6157">
        <w:rPr>
          <w:sz w:val="28"/>
          <w:szCs w:val="28"/>
        </w:rPr>
        <w:t>к Методике</w:t>
      </w:r>
    </w:p>
    <w:p w:rsidR="00BF6157" w:rsidRPr="00626DF4" w:rsidRDefault="00BF6157" w:rsidP="00E36C6C">
      <w:pPr>
        <w:autoSpaceDE w:val="0"/>
        <w:autoSpaceDN w:val="0"/>
        <w:adjustRightInd w:val="0"/>
        <w:jc w:val="right"/>
        <w:outlineLvl w:val="0"/>
        <w:rPr>
          <w:sz w:val="28"/>
          <w:szCs w:val="28"/>
        </w:rPr>
      </w:pPr>
    </w:p>
    <w:p w:rsidR="00E36C6C" w:rsidRDefault="00E36C6C" w:rsidP="00E36C6C">
      <w:pPr>
        <w:autoSpaceDE w:val="0"/>
        <w:autoSpaceDN w:val="0"/>
        <w:adjustRightInd w:val="0"/>
        <w:jc w:val="center"/>
        <w:rPr>
          <w:sz w:val="28"/>
          <w:szCs w:val="28"/>
        </w:rPr>
      </w:pPr>
      <w:r w:rsidRPr="00626DF4">
        <w:rPr>
          <w:sz w:val="28"/>
          <w:szCs w:val="28"/>
        </w:rPr>
        <w:t>Критерии оценки эффективности использования недвижимого имущества муниципальными унитарными предприятиями</w:t>
      </w:r>
    </w:p>
    <w:p w:rsidR="00BF6157" w:rsidRPr="00626DF4" w:rsidRDefault="00BF6157" w:rsidP="00E36C6C">
      <w:pPr>
        <w:autoSpaceDE w:val="0"/>
        <w:autoSpaceDN w:val="0"/>
        <w:adjustRightInd w:val="0"/>
        <w:jc w:val="center"/>
        <w:rPr>
          <w:sz w:val="28"/>
          <w:szCs w:val="28"/>
        </w:rPr>
      </w:pPr>
    </w:p>
    <w:tbl>
      <w:tblPr>
        <w:tblW w:w="5442" w:type="pct"/>
        <w:tblCellMar>
          <w:top w:w="57" w:type="dxa"/>
          <w:left w:w="62" w:type="dxa"/>
          <w:bottom w:w="57" w:type="dxa"/>
          <w:right w:w="62" w:type="dxa"/>
        </w:tblCellMar>
        <w:tblLook w:val="0000"/>
      </w:tblPr>
      <w:tblGrid>
        <w:gridCol w:w="533"/>
        <w:gridCol w:w="4346"/>
        <w:gridCol w:w="8646"/>
        <w:gridCol w:w="1169"/>
        <w:gridCol w:w="1299"/>
      </w:tblGrid>
      <w:tr w:rsidR="00E36C6C" w:rsidRPr="00626DF4" w:rsidTr="00D45771">
        <w:trPr>
          <w:gridAfter w:val="1"/>
          <w:wAfter w:w="406" w:type="pct"/>
          <w:trHeight w:val="553"/>
        </w:trPr>
        <w:tc>
          <w:tcPr>
            <w:tcW w:w="1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 xml:space="preserve">№ </w:t>
            </w: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135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Критерии оценки эффективности</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Значение критерия</w:t>
            </w:r>
          </w:p>
        </w:tc>
        <w:tc>
          <w:tcPr>
            <w:tcW w:w="365" w:type="pct"/>
            <w:tcBorders>
              <w:top w:val="single" w:sz="4" w:space="0" w:color="auto"/>
              <w:left w:val="single" w:sz="4" w:space="0" w:color="auto"/>
              <w:bottom w:val="single" w:sz="4" w:space="0" w:color="auto"/>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Оценка критериев</w:t>
            </w:r>
          </w:p>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(в баллах)</w:t>
            </w:r>
          </w:p>
        </w:tc>
      </w:tr>
      <w:tr w:rsidR="00E36C6C" w:rsidRPr="00626DF4" w:rsidTr="00D45771">
        <w:trPr>
          <w:gridAfter w:val="1"/>
          <w:wAfter w:w="406" w:type="pct"/>
          <w:trHeight w:val="113"/>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Использование имущества, переданного на праве хозяйственного ведения МУП, по целевому назначению</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МУП использует все переданные на праве хозяйственного ведения объекты по целевому назначению;</w:t>
            </w:r>
          </w:p>
        </w:tc>
        <w:tc>
          <w:tcPr>
            <w:tcW w:w="365" w:type="pct"/>
            <w:tcBorders>
              <w:top w:val="single" w:sz="4" w:space="0" w:color="auto"/>
              <w:left w:val="single" w:sz="4" w:space="0" w:color="auto"/>
              <w:bottom w:val="single" w:sz="4" w:space="0" w:color="auto"/>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5</w:t>
            </w:r>
          </w:p>
        </w:tc>
      </w:tr>
      <w:tr w:rsidR="00E36C6C" w:rsidRPr="00626DF4" w:rsidTr="00D45771">
        <w:trPr>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МУП использует переданные на праве хозяйственного ведения объекты преимущественно по целевому назначению;</w:t>
            </w:r>
            <w:r w:rsidRPr="00626DF4">
              <w:rPr>
                <w:rStyle w:val="ae"/>
                <w:sz w:val="24"/>
                <w:szCs w:val="24"/>
              </w:rPr>
              <w:footnoteReference w:id="4"/>
            </w:r>
          </w:p>
        </w:tc>
        <w:tc>
          <w:tcPr>
            <w:tcW w:w="365" w:type="pct"/>
            <w:tcBorders>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3</w:t>
            </w:r>
          </w:p>
        </w:tc>
        <w:tc>
          <w:tcPr>
            <w:tcW w:w="406" w:type="pct"/>
            <w:tcBorders>
              <w:left w:val="single" w:sz="4" w:space="0" w:color="auto"/>
            </w:tcBorders>
            <w:vAlign w:val="center"/>
          </w:tcPr>
          <w:p w:rsidR="00E36C6C" w:rsidRPr="00626DF4" w:rsidRDefault="00E36C6C" w:rsidP="00D45771"/>
        </w:tc>
      </w:tr>
      <w:tr w:rsidR="00E36C6C" w:rsidRPr="00626DF4" w:rsidTr="00D45771">
        <w:trPr>
          <w:gridAfter w:val="1"/>
          <w:wAfter w:w="406"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МУП использует переданные на праве хозяйственного ведения объекты не по целевому назначению</w:t>
            </w:r>
          </w:p>
        </w:tc>
        <w:tc>
          <w:tcPr>
            <w:tcW w:w="365" w:type="pct"/>
            <w:tcBorders>
              <w:top w:val="single" w:sz="4" w:space="0" w:color="auto"/>
              <w:left w:val="single" w:sz="4" w:space="0" w:color="auto"/>
              <w:bottom w:val="single" w:sz="4" w:space="0" w:color="auto"/>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0</w:t>
            </w:r>
          </w:p>
        </w:tc>
      </w:tr>
      <w:tr w:rsidR="00E36C6C" w:rsidRPr="00626DF4" w:rsidTr="00D45771">
        <w:trPr>
          <w:gridAfter w:val="1"/>
          <w:wAfter w:w="406" w:type="pct"/>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Проведение предприятием мер по сохранности закрепленного за ним имущества</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предприятием проведены меры по сохранности закрепленного за ним имущества;</w:t>
            </w:r>
          </w:p>
        </w:tc>
        <w:tc>
          <w:tcPr>
            <w:tcW w:w="365" w:type="pct"/>
            <w:tcBorders>
              <w:top w:val="single" w:sz="4" w:space="0" w:color="auto"/>
              <w:left w:val="single" w:sz="4" w:space="0" w:color="auto"/>
              <w:bottom w:val="single" w:sz="4" w:space="0" w:color="auto"/>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5</w:t>
            </w:r>
          </w:p>
        </w:tc>
      </w:tr>
      <w:tr w:rsidR="00E36C6C" w:rsidRPr="00626DF4" w:rsidTr="00D45771">
        <w:trPr>
          <w:gridAfter w:val="1"/>
          <w:wAfter w:w="406" w:type="pct"/>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меры по обеспечению сохранности закрепленного имущества предприняты предприятием не в полном объеме;</w:t>
            </w:r>
          </w:p>
        </w:tc>
        <w:tc>
          <w:tcPr>
            <w:tcW w:w="365" w:type="pct"/>
            <w:tcBorders>
              <w:top w:val="single" w:sz="4" w:space="0" w:color="auto"/>
              <w:left w:val="single" w:sz="4" w:space="0" w:color="auto"/>
              <w:bottom w:val="single" w:sz="4" w:space="0" w:color="auto"/>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3</w:t>
            </w:r>
          </w:p>
        </w:tc>
      </w:tr>
      <w:tr w:rsidR="00E36C6C" w:rsidRPr="00626DF4" w:rsidTr="00D45771">
        <w:trPr>
          <w:gridAfter w:val="1"/>
          <w:wAfter w:w="406" w:type="pct"/>
          <w:trHeight w:val="4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предприятием не проведены меры по сохранности закрепленного за ним имущества</w:t>
            </w:r>
          </w:p>
        </w:tc>
        <w:tc>
          <w:tcPr>
            <w:tcW w:w="365" w:type="pct"/>
            <w:tcBorders>
              <w:top w:val="single" w:sz="4" w:space="0" w:color="auto"/>
              <w:left w:val="single" w:sz="4" w:space="0" w:color="auto"/>
              <w:bottom w:val="single" w:sz="4" w:space="0" w:color="auto"/>
              <w:right w:val="single" w:sz="4" w:space="0" w:color="auto"/>
            </w:tcBorders>
            <w:vAlign w:val="center"/>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0</w:t>
            </w:r>
          </w:p>
        </w:tc>
      </w:tr>
      <w:tr w:rsidR="00E36C6C" w:rsidRPr="00626DF4" w:rsidTr="00D45771">
        <w:trPr>
          <w:gridAfter w:val="1"/>
          <w:wAfter w:w="406" w:type="pct"/>
          <w:trHeight w:val="268"/>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Наличие документов о зарегистрированных правах на закрепленные за МУП объекты капитального строительства</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МУП имеет документы, свидетельствующие о регистрации прав:</w:t>
            </w:r>
          </w:p>
        </w:tc>
        <w:tc>
          <w:tcPr>
            <w:tcW w:w="365"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spacing w:line="216" w:lineRule="auto"/>
              <w:jc w:val="center"/>
              <w:rPr>
                <w:sz w:val="24"/>
                <w:szCs w:val="24"/>
              </w:rPr>
            </w:pPr>
          </w:p>
        </w:tc>
      </w:tr>
      <w:tr w:rsidR="00E36C6C" w:rsidRPr="00626DF4" w:rsidTr="00D45771">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объекты капитального строительства (100%);</w:t>
            </w:r>
          </w:p>
        </w:tc>
        <w:tc>
          <w:tcPr>
            <w:tcW w:w="365"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4</w:t>
            </w:r>
          </w:p>
        </w:tc>
      </w:tr>
      <w:tr w:rsidR="00E36C6C" w:rsidRPr="00626DF4" w:rsidTr="00D45771">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объектов;</w:t>
            </w:r>
          </w:p>
        </w:tc>
        <w:tc>
          <w:tcPr>
            <w:tcW w:w="365"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3</w:t>
            </w:r>
          </w:p>
        </w:tc>
      </w:tr>
      <w:tr w:rsidR="00E36C6C" w:rsidRPr="00626DF4" w:rsidTr="00D45771">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объектов;</w:t>
            </w:r>
          </w:p>
        </w:tc>
        <w:tc>
          <w:tcPr>
            <w:tcW w:w="365"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2</w:t>
            </w:r>
          </w:p>
        </w:tc>
      </w:tr>
      <w:tr w:rsidR="00E36C6C" w:rsidRPr="00626DF4" w:rsidTr="00D45771">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объектов;</w:t>
            </w:r>
          </w:p>
        </w:tc>
        <w:tc>
          <w:tcPr>
            <w:tcW w:w="365"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1</w:t>
            </w:r>
          </w:p>
        </w:tc>
      </w:tr>
      <w:tr w:rsidR="00E36C6C" w:rsidRPr="00626DF4" w:rsidTr="00D45771">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объектов</w:t>
            </w:r>
          </w:p>
        </w:tc>
        <w:tc>
          <w:tcPr>
            <w:tcW w:w="365" w:type="pct"/>
            <w:tcBorders>
              <w:top w:val="single" w:sz="4" w:space="0" w:color="auto"/>
              <w:left w:val="single" w:sz="4" w:space="0" w:color="auto"/>
              <w:bottom w:val="single" w:sz="4" w:space="0" w:color="auto"/>
              <w:right w:val="single" w:sz="4" w:space="0" w:color="auto"/>
            </w:tcBorders>
          </w:tcPr>
          <w:p w:rsidR="00E36C6C" w:rsidRPr="00626DF4" w:rsidRDefault="00E36C6C" w:rsidP="00D45771">
            <w:pPr>
              <w:autoSpaceDE w:val="0"/>
              <w:autoSpaceDN w:val="0"/>
              <w:adjustRightInd w:val="0"/>
              <w:spacing w:line="216" w:lineRule="auto"/>
              <w:jc w:val="center"/>
              <w:rPr>
                <w:sz w:val="24"/>
                <w:szCs w:val="24"/>
              </w:rPr>
            </w:pPr>
            <w:r w:rsidRPr="00626DF4">
              <w:rPr>
                <w:sz w:val="24"/>
                <w:szCs w:val="24"/>
              </w:rPr>
              <w:t>0</w:t>
            </w:r>
          </w:p>
        </w:tc>
      </w:tr>
      <w:tr w:rsidR="00E36C6C" w:rsidRPr="00626DF4" w:rsidTr="00D45771">
        <w:trPr>
          <w:gridAfter w:val="1"/>
          <w:wAfter w:w="406" w:type="pct"/>
          <w:trHeight w:val="57"/>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keepNext/>
              <w:keepLines/>
              <w:pageBreakBefore/>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keepNext/>
              <w:keepLines/>
              <w:pageBreakBefore/>
              <w:autoSpaceDE w:val="0"/>
              <w:autoSpaceDN w:val="0"/>
              <w:adjustRightInd w:val="0"/>
              <w:spacing w:line="216" w:lineRule="auto"/>
              <w:rPr>
                <w:sz w:val="24"/>
                <w:szCs w:val="24"/>
              </w:rPr>
            </w:pPr>
            <w:r w:rsidRPr="00626DF4">
              <w:rPr>
                <w:sz w:val="24"/>
                <w:szCs w:val="24"/>
              </w:rPr>
              <w:t>Наличие правоустанавливающих документов на земельные участки, используемые МУП</w:t>
            </w: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keepLines/>
              <w:pageBreakBefore/>
              <w:autoSpaceDE w:val="0"/>
              <w:autoSpaceDN w:val="0"/>
              <w:adjustRightInd w:val="0"/>
              <w:spacing w:line="180" w:lineRule="auto"/>
              <w:jc w:val="center"/>
              <w:rPr>
                <w:sz w:val="24"/>
                <w:szCs w:val="24"/>
              </w:rPr>
            </w:pPr>
            <w:r w:rsidRPr="00626DF4">
              <w:rPr>
                <w:sz w:val="24"/>
                <w:szCs w:val="24"/>
              </w:rPr>
              <w:t>МУП имеет правоустанавливающие документы:</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tcPr>
          <w:p w:rsidR="00E36C6C" w:rsidRPr="00626DF4" w:rsidRDefault="00E36C6C" w:rsidP="00D45771">
            <w:pPr>
              <w:keepNext/>
              <w:keepLines/>
              <w:pageBreakBefore/>
              <w:autoSpaceDE w:val="0"/>
              <w:autoSpaceDN w:val="0"/>
              <w:adjustRightInd w:val="0"/>
              <w:spacing w:line="168" w:lineRule="auto"/>
              <w:jc w:val="center"/>
              <w:rPr>
                <w:sz w:val="24"/>
                <w:szCs w:val="24"/>
              </w:rPr>
            </w:pPr>
          </w:p>
        </w:tc>
      </w:tr>
      <w:tr w:rsidR="00E36C6C" w:rsidRPr="00626DF4" w:rsidTr="00D45771">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на все закрепленные за ним земельные участки (100%);</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68" w:lineRule="auto"/>
              <w:jc w:val="center"/>
              <w:rPr>
                <w:sz w:val="24"/>
                <w:szCs w:val="24"/>
              </w:rPr>
            </w:pPr>
            <w:r w:rsidRPr="00626DF4">
              <w:rPr>
                <w:sz w:val="24"/>
                <w:szCs w:val="24"/>
              </w:rPr>
              <w:t>4</w:t>
            </w:r>
          </w:p>
        </w:tc>
      </w:tr>
      <w:tr w:rsidR="00E36C6C" w:rsidRPr="00626DF4" w:rsidTr="00D45771">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- 85% - 99% земельных участков;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68" w:lineRule="auto"/>
              <w:jc w:val="center"/>
              <w:rPr>
                <w:sz w:val="24"/>
                <w:szCs w:val="24"/>
              </w:rPr>
            </w:pPr>
            <w:r w:rsidRPr="00626DF4">
              <w:rPr>
                <w:sz w:val="24"/>
                <w:szCs w:val="24"/>
              </w:rPr>
              <w:t>3</w:t>
            </w:r>
          </w:p>
        </w:tc>
      </w:tr>
      <w:tr w:rsidR="00E36C6C" w:rsidRPr="00626DF4" w:rsidTr="00D45771">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- 70% - 84% земельных участков;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68" w:lineRule="auto"/>
              <w:jc w:val="center"/>
              <w:rPr>
                <w:sz w:val="24"/>
                <w:szCs w:val="24"/>
              </w:rPr>
            </w:pPr>
            <w:r w:rsidRPr="00626DF4">
              <w:rPr>
                <w:sz w:val="24"/>
                <w:szCs w:val="24"/>
              </w:rPr>
              <w:t>2</w:t>
            </w:r>
          </w:p>
        </w:tc>
      </w:tr>
      <w:tr w:rsidR="00E36C6C" w:rsidRPr="00626DF4" w:rsidTr="00D45771">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- 55% - 69% земельных участков;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68" w:lineRule="auto"/>
              <w:jc w:val="center"/>
              <w:rPr>
                <w:sz w:val="24"/>
                <w:szCs w:val="24"/>
              </w:rPr>
            </w:pPr>
            <w:r w:rsidRPr="00626DF4">
              <w:rPr>
                <w:sz w:val="24"/>
                <w:szCs w:val="24"/>
              </w:rPr>
              <w:t>1</w:t>
            </w:r>
          </w:p>
        </w:tc>
      </w:tr>
      <w:tr w:rsidR="00E36C6C" w:rsidRPr="00626DF4" w:rsidTr="00D45771">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менее 55% земельных участков</w:t>
            </w:r>
          </w:p>
        </w:tc>
        <w:tc>
          <w:tcPr>
            <w:tcW w:w="365" w:type="pct"/>
            <w:tcBorders>
              <w:top w:val="single" w:sz="4" w:space="0" w:color="auto"/>
              <w:left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68" w:lineRule="auto"/>
              <w:jc w:val="center"/>
              <w:rPr>
                <w:sz w:val="24"/>
                <w:szCs w:val="24"/>
              </w:rPr>
            </w:pPr>
            <w:r w:rsidRPr="00626DF4">
              <w:rPr>
                <w:sz w:val="24"/>
                <w:szCs w:val="24"/>
              </w:rPr>
              <w:t>0</w:t>
            </w:r>
          </w:p>
        </w:tc>
      </w:tr>
      <w:tr w:rsidR="00E36C6C" w:rsidRPr="00626DF4" w:rsidTr="00D45771">
        <w:trPr>
          <w:gridAfter w:val="1"/>
          <w:wAfter w:w="406" w:type="pct"/>
          <w:trHeight w:val="278"/>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r w:rsidRPr="00626DF4">
              <w:rPr>
                <w:sz w:val="24"/>
                <w:szCs w:val="24"/>
              </w:rPr>
              <w:t>Наличие документов, подтверждающих проведение технической инвентаризации или кадастровых работ, в отношении переданных МУП объектов</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МУП имеет документы, подтверждающие проведение технической инвентаризации или кадастровых работ:</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p>
        </w:tc>
      </w:tr>
      <w:tr w:rsidR="00E36C6C" w:rsidRPr="00626DF4" w:rsidTr="00D45771">
        <w:trPr>
          <w:gridAfter w:val="1"/>
          <w:wAfter w:w="406" w:type="pct"/>
          <w:trHeight w:val="11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на все переданные ему объекты (100%);</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4</w:t>
            </w:r>
          </w:p>
        </w:tc>
      </w:tr>
      <w:tr w:rsidR="00E36C6C" w:rsidRPr="00626DF4" w:rsidTr="00D45771">
        <w:trPr>
          <w:gridAfter w:val="1"/>
          <w:wAfter w:w="406" w:type="pct"/>
          <w:trHeight w:val="22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- 85% - 99% объектов;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3</w:t>
            </w:r>
          </w:p>
        </w:tc>
      </w:tr>
      <w:tr w:rsidR="00E36C6C" w:rsidRPr="00626DF4" w:rsidTr="00D45771">
        <w:trPr>
          <w:gridAfter w:val="1"/>
          <w:wAfter w:w="406" w:type="pct"/>
          <w:trHeight w:val="22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- 70% - 84% объектов;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2</w:t>
            </w:r>
          </w:p>
        </w:tc>
      </w:tr>
      <w:tr w:rsidR="00E36C6C" w:rsidRPr="00626DF4" w:rsidTr="00D45771">
        <w:trPr>
          <w:gridAfter w:val="1"/>
          <w:wAfter w:w="406" w:type="pct"/>
          <w:trHeight w:val="7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- 55% - 69% объектов;</w:t>
            </w:r>
          </w:p>
        </w:tc>
        <w:tc>
          <w:tcPr>
            <w:tcW w:w="365" w:type="pct"/>
            <w:tcBorders>
              <w:top w:val="single" w:sz="4" w:space="0" w:color="auto"/>
              <w:left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1</w:t>
            </w:r>
          </w:p>
        </w:tc>
      </w:tr>
      <w:tr w:rsidR="00E36C6C" w:rsidRPr="00626DF4" w:rsidTr="00D45771">
        <w:trPr>
          <w:gridAfter w:val="1"/>
          <w:wAfter w:w="406"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менее 55% объектов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0</w:t>
            </w:r>
          </w:p>
        </w:tc>
      </w:tr>
      <w:tr w:rsidR="00E36C6C" w:rsidRPr="00626DF4" w:rsidTr="00D45771">
        <w:trPr>
          <w:gridAfter w:val="1"/>
          <w:wAfter w:w="406" w:type="pct"/>
          <w:trHeight w:val="20"/>
        </w:trPr>
        <w:tc>
          <w:tcPr>
            <w:tcW w:w="167"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16" w:lineRule="auto"/>
              <w:rPr>
                <w:sz w:val="24"/>
                <w:szCs w:val="24"/>
              </w:rPr>
            </w:pPr>
            <w:r w:rsidRPr="00626DF4">
              <w:rPr>
                <w:sz w:val="24"/>
                <w:szCs w:val="24"/>
              </w:rPr>
              <w:t xml:space="preserve">Удельный вес площади земельных участков, переданных в субаренду, к общей площади земельных участков, предоставленных МУП </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pStyle w:val="ConsPlusNormal"/>
              <w:spacing w:line="180" w:lineRule="auto"/>
              <w:rPr>
                <w:rFonts w:ascii="Times New Roman" w:eastAsiaTheme="minorHAnsi" w:hAnsi="Times New Roman" w:cs="Times New Roman"/>
                <w:sz w:val="24"/>
                <w:szCs w:val="24"/>
                <w:lang w:eastAsia="en-US"/>
              </w:rPr>
            </w:pPr>
            <w:r w:rsidRPr="00626DF4">
              <w:rPr>
                <w:rFonts w:ascii="Times New Roman" w:eastAsiaTheme="minorHAnsi" w:hAnsi="Times New Roman" w:cs="Times New Roman"/>
                <w:sz w:val="24"/>
                <w:szCs w:val="24"/>
                <w:lang w:eastAsia="en-US"/>
              </w:rPr>
              <w:t>- участки не предоставляются в субаренду;</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3</w:t>
            </w:r>
          </w:p>
        </w:tc>
      </w:tr>
      <w:tr w:rsidR="00E36C6C" w:rsidRPr="00626DF4" w:rsidTr="00D45771">
        <w:trPr>
          <w:gridAfter w:val="1"/>
          <w:wAfter w:w="406" w:type="pct"/>
          <w:trHeight w:val="20"/>
        </w:trPr>
        <w:tc>
          <w:tcPr>
            <w:tcW w:w="167"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уменьшение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2</w:t>
            </w:r>
          </w:p>
        </w:tc>
      </w:tr>
      <w:tr w:rsidR="00E36C6C" w:rsidRPr="00626DF4" w:rsidTr="00D45771">
        <w:trPr>
          <w:gridAfter w:val="1"/>
          <w:wAfter w:w="406" w:type="pct"/>
          <w:trHeight w:val="20"/>
        </w:trPr>
        <w:tc>
          <w:tcPr>
            <w:tcW w:w="167"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на уровне предыдущего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1</w:t>
            </w:r>
          </w:p>
        </w:tc>
      </w:tr>
      <w:tr w:rsidR="00E36C6C" w:rsidRPr="00626DF4" w:rsidTr="00D45771">
        <w:trPr>
          <w:gridAfter w:val="1"/>
          <w:wAfter w:w="406" w:type="pct"/>
          <w:trHeight w:val="20"/>
        </w:trPr>
        <w:tc>
          <w:tcPr>
            <w:tcW w:w="167"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увеличение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0</w:t>
            </w:r>
          </w:p>
        </w:tc>
      </w:tr>
      <w:tr w:rsidR="00E36C6C" w:rsidRPr="00626DF4" w:rsidTr="00D45771">
        <w:trPr>
          <w:gridAfter w:val="1"/>
          <w:wAfter w:w="406" w:type="pct"/>
          <w:trHeight w:val="166"/>
        </w:trPr>
        <w:tc>
          <w:tcPr>
            <w:tcW w:w="167" w:type="pct"/>
            <w:vMerge w:val="restart"/>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r w:rsidRPr="00626DF4">
              <w:rPr>
                <w:sz w:val="24"/>
                <w:szCs w:val="24"/>
              </w:rPr>
              <w:t>Удельный вес площади объектов недвижимого имущества, переданных в аренду, к общей площади объектов, находящихся у предприятия на праве хозяйственного ведения</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pStyle w:val="ConsPlusNormal"/>
              <w:spacing w:line="180" w:lineRule="auto"/>
              <w:rPr>
                <w:rFonts w:ascii="Times New Roman" w:eastAsiaTheme="minorHAnsi" w:hAnsi="Times New Roman" w:cs="Times New Roman"/>
                <w:sz w:val="24"/>
                <w:szCs w:val="24"/>
                <w:lang w:eastAsia="en-US"/>
              </w:rPr>
            </w:pPr>
            <w:r w:rsidRPr="00626DF4">
              <w:rPr>
                <w:rFonts w:ascii="Times New Roman" w:eastAsiaTheme="minorHAnsi" w:hAnsi="Times New Roman" w:cs="Times New Roman"/>
                <w:sz w:val="24"/>
                <w:szCs w:val="24"/>
                <w:lang w:eastAsia="en-US"/>
              </w:rPr>
              <w:t>- площади не предоставляются в аренду;</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3</w:t>
            </w:r>
          </w:p>
        </w:tc>
      </w:tr>
      <w:tr w:rsidR="00E36C6C" w:rsidRPr="00626DF4" w:rsidTr="00D45771">
        <w:trPr>
          <w:gridAfter w:val="1"/>
          <w:wAfter w:w="406" w:type="pct"/>
          <w:trHeight w:val="227"/>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уменьшение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2</w:t>
            </w:r>
          </w:p>
        </w:tc>
      </w:tr>
      <w:tr w:rsidR="00E36C6C" w:rsidRPr="00626DF4" w:rsidTr="00D45771">
        <w:trPr>
          <w:gridAfter w:val="1"/>
          <w:wAfter w:w="406" w:type="pct"/>
          <w:trHeight w:val="227"/>
        </w:trPr>
        <w:tc>
          <w:tcPr>
            <w:tcW w:w="167"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left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на уровне предыдущего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1</w:t>
            </w:r>
          </w:p>
        </w:tc>
      </w:tr>
      <w:tr w:rsidR="00E36C6C" w:rsidRPr="00626DF4" w:rsidTr="00D45771">
        <w:trPr>
          <w:gridAfter w:val="1"/>
          <w:wAfter w:w="406" w:type="pct"/>
          <w:trHeight w:val="40"/>
        </w:trPr>
        <w:tc>
          <w:tcPr>
            <w:tcW w:w="167"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rPr>
                <w:sz w:val="24"/>
                <w:szCs w:val="24"/>
              </w:rPr>
            </w:pPr>
            <w:r w:rsidRPr="00626DF4">
              <w:rPr>
                <w:sz w:val="24"/>
                <w:szCs w:val="24"/>
              </w:rPr>
              <w:t>- увеличение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0</w:t>
            </w:r>
          </w:p>
        </w:tc>
      </w:tr>
      <w:tr w:rsidR="00E36C6C" w:rsidRPr="00626DF4" w:rsidTr="00D45771">
        <w:trPr>
          <w:gridAfter w:val="1"/>
          <w:wAfter w:w="406" w:type="pct"/>
          <w:trHeight w:val="283"/>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r w:rsidRPr="00626DF4">
              <w:rPr>
                <w:sz w:val="24"/>
                <w:szCs w:val="24"/>
              </w:rPr>
              <w:t>Сумма просроченной дебиторской задолженности по платежам от сдачи в аренду (субаренду) предприятием недвижимого имущества, в том числе земельных участков</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E36C6C" w:rsidRPr="00626DF4" w:rsidRDefault="00E36C6C" w:rsidP="00D45771">
            <w:pPr>
              <w:autoSpaceDE w:val="0"/>
              <w:autoSpaceDN w:val="0"/>
              <w:adjustRightInd w:val="0"/>
              <w:spacing w:line="180" w:lineRule="auto"/>
              <w:rPr>
                <w:sz w:val="24"/>
                <w:szCs w:val="24"/>
              </w:rPr>
            </w:pPr>
            <w:r w:rsidRPr="00626DF4">
              <w:rPr>
                <w:sz w:val="24"/>
                <w:szCs w:val="24"/>
              </w:rPr>
              <w:t>- задолженность отсутствует;</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3</w:t>
            </w:r>
          </w:p>
        </w:tc>
      </w:tr>
      <w:tr w:rsidR="00E36C6C" w:rsidRPr="00626DF4" w:rsidTr="00D45771">
        <w:trPr>
          <w:gridAfter w:val="1"/>
          <w:wAfter w:w="406" w:type="pct"/>
          <w:trHeight w:val="28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E36C6C" w:rsidRPr="00626DF4" w:rsidRDefault="00E36C6C" w:rsidP="00D45771">
            <w:pPr>
              <w:autoSpaceDE w:val="0"/>
              <w:autoSpaceDN w:val="0"/>
              <w:adjustRightInd w:val="0"/>
              <w:spacing w:line="180" w:lineRule="auto"/>
              <w:rPr>
                <w:sz w:val="24"/>
                <w:szCs w:val="24"/>
              </w:rPr>
            </w:pPr>
            <w:r w:rsidRPr="00626DF4">
              <w:rPr>
                <w:sz w:val="24"/>
                <w:szCs w:val="24"/>
              </w:rPr>
              <w:t>- снижение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2</w:t>
            </w:r>
          </w:p>
        </w:tc>
      </w:tr>
      <w:tr w:rsidR="00E36C6C" w:rsidRPr="00626DF4" w:rsidTr="00D45771">
        <w:trPr>
          <w:gridAfter w:val="1"/>
          <w:wAfter w:w="406" w:type="pct"/>
          <w:trHeight w:val="28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E36C6C" w:rsidRPr="00626DF4" w:rsidRDefault="00E36C6C" w:rsidP="00D45771">
            <w:pPr>
              <w:autoSpaceDE w:val="0"/>
              <w:autoSpaceDN w:val="0"/>
              <w:adjustRightInd w:val="0"/>
              <w:spacing w:line="180" w:lineRule="auto"/>
              <w:rPr>
                <w:sz w:val="24"/>
                <w:szCs w:val="24"/>
              </w:rPr>
            </w:pPr>
            <w:r w:rsidRPr="00626DF4">
              <w:rPr>
                <w:sz w:val="24"/>
                <w:szCs w:val="24"/>
              </w:rPr>
              <w:t>- на уровне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1</w:t>
            </w:r>
          </w:p>
        </w:tc>
      </w:tr>
      <w:tr w:rsidR="00E36C6C" w:rsidRPr="00626DF4" w:rsidTr="00D45771">
        <w:trPr>
          <w:gridAfter w:val="1"/>
          <w:wAfter w:w="406" w:type="pct"/>
          <w:trHeight w:val="28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44"/>
              </w:numPr>
              <w:autoSpaceDE w:val="0"/>
              <w:autoSpaceDN w:val="0"/>
              <w:adjustRightInd w:val="0"/>
              <w:spacing w:line="216" w:lineRule="auto"/>
              <w:jc w:val="center"/>
              <w:rPr>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pStyle w:val="ab"/>
              <w:autoSpaceDE w:val="0"/>
              <w:autoSpaceDN w:val="0"/>
              <w:adjustRightInd w:val="0"/>
              <w:spacing w:line="216" w:lineRule="auto"/>
              <w:ind w:left="0"/>
              <w:rPr>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E36C6C" w:rsidRPr="00626DF4" w:rsidRDefault="00E36C6C" w:rsidP="00D45771">
            <w:pPr>
              <w:autoSpaceDE w:val="0"/>
              <w:autoSpaceDN w:val="0"/>
              <w:adjustRightInd w:val="0"/>
              <w:spacing w:line="180" w:lineRule="auto"/>
              <w:rPr>
                <w:sz w:val="24"/>
                <w:szCs w:val="24"/>
              </w:rPr>
            </w:pPr>
            <w:r w:rsidRPr="00626DF4">
              <w:rPr>
                <w:sz w:val="24"/>
                <w:szCs w:val="24"/>
              </w:rPr>
              <w:t>- увеличение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E36C6C" w:rsidRPr="00626DF4" w:rsidRDefault="00E36C6C" w:rsidP="00D45771">
            <w:pPr>
              <w:autoSpaceDE w:val="0"/>
              <w:autoSpaceDN w:val="0"/>
              <w:adjustRightInd w:val="0"/>
              <w:spacing w:line="180" w:lineRule="auto"/>
              <w:jc w:val="center"/>
              <w:rPr>
                <w:sz w:val="24"/>
                <w:szCs w:val="24"/>
              </w:rPr>
            </w:pPr>
            <w:r w:rsidRPr="00626DF4">
              <w:rPr>
                <w:sz w:val="24"/>
                <w:szCs w:val="24"/>
              </w:rPr>
              <w:t>0</w:t>
            </w:r>
          </w:p>
        </w:tc>
      </w:tr>
    </w:tbl>
    <w:p w:rsidR="00E36C6C" w:rsidRPr="00626DF4" w:rsidRDefault="00E36C6C" w:rsidP="00E36C6C">
      <w:pPr>
        <w:pStyle w:val="ab"/>
        <w:suppressAutoHyphens/>
        <w:autoSpaceDE w:val="0"/>
        <w:autoSpaceDN w:val="0"/>
        <w:adjustRightInd w:val="0"/>
        <w:ind w:left="313" w:right="111"/>
        <w:jc w:val="both"/>
        <w:rPr>
          <w:sz w:val="28"/>
          <w:szCs w:val="28"/>
        </w:rPr>
        <w:sectPr w:rsidR="00E36C6C" w:rsidRPr="00626DF4" w:rsidSect="00D45771">
          <w:footerReference w:type="even" r:id="rId25"/>
          <w:footnotePr>
            <w:numRestart w:val="eachSect"/>
          </w:footnotePr>
          <w:pgSz w:w="16838" w:h="11906" w:orient="landscape"/>
          <w:pgMar w:top="1701" w:right="1134" w:bottom="850" w:left="1134" w:header="708" w:footer="708" w:gutter="0"/>
          <w:cols w:space="708"/>
          <w:docGrid w:linePitch="360"/>
        </w:sectPr>
      </w:pPr>
    </w:p>
    <w:p w:rsidR="00E36C6C" w:rsidRDefault="00833ACD" w:rsidP="00E36C6C">
      <w:pPr>
        <w:autoSpaceDE w:val="0"/>
        <w:autoSpaceDN w:val="0"/>
        <w:adjustRightInd w:val="0"/>
        <w:jc w:val="right"/>
        <w:rPr>
          <w:sz w:val="28"/>
          <w:szCs w:val="28"/>
        </w:rPr>
      </w:pPr>
      <w:r>
        <w:rPr>
          <w:sz w:val="28"/>
          <w:szCs w:val="28"/>
        </w:rPr>
        <w:lastRenderedPageBreak/>
        <w:t xml:space="preserve">Приложение № </w:t>
      </w:r>
      <w:r w:rsidR="00E36C6C" w:rsidRPr="00626DF4">
        <w:rPr>
          <w:sz w:val="28"/>
          <w:szCs w:val="28"/>
        </w:rPr>
        <w:t>5</w:t>
      </w:r>
    </w:p>
    <w:p w:rsidR="00833ACD" w:rsidRDefault="00833ACD" w:rsidP="00833ACD">
      <w:pPr>
        <w:autoSpaceDE w:val="0"/>
        <w:autoSpaceDN w:val="0"/>
        <w:adjustRightInd w:val="0"/>
        <w:jc w:val="center"/>
        <w:rPr>
          <w:sz w:val="28"/>
          <w:szCs w:val="28"/>
        </w:rPr>
      </w:pPr>
      <w:r>
        <w:rPr>
          <w:sz w:val="28"/>
          <w:szCs w:val="28"/>
        </w:rPr>
        <w:t xml:space="preserve">                                                                                               </w:t>
      </w:r>
      <w:r w:rsidR="00DE1FB6">
        <w:rPr>
          <w:sz w:val="28"/>
          <w:szCs w:val="28"/>
        </w:rPr>
        <w:t xml:space="preserve">   </w:t>
      </w:r>
      <w:r>
        <w:rPr>
          <w:sz w:val="28"/>
          <w:szCs w:val="28"/>
        </w:rPr>
        <w:t xml:space="preserve">                                                               к Методике</w:t>
      </w:r>
    </w:p>
    <w:p w:rsidR="00833ACD" w:rsidRPr="00626DF4" w:rsidRDefault="00833ACD" w:rsidP="00833ACD">
      <w:pPr>
        <w:autoSpaceDE w:val="0"/>
        <w:autoSpaceDN w:val="0"/>
        <w:adjustRightInd w:val="0"/>
        <w:jc w:val="center"/>
        <w:rPr>
          <w:sz w:val="28"/>
          <w:szCs w:val="28"/>
        </w:rPr>
      </w:pPr>
    </w:p>
    <w:p w:rsidR="00E36C6C" w:rsidRDefault="00E36C6C" w:rsidP="00E36C6C">
      <w:pPr>
        <w:autoSpaceDE w:val="0"/>
        <w:autoSpaceDN w:val="0"/>
        <w:adjustRightInd w:val="0"/>
        <w:jc w:val="center"/>
        <w:rPr>
          <w:sz w:val="28"/>
          <w:szCs w:val="28"/>
        </w:rPr>
      </w:pPr>
      <w:r w:rsidRPr="00626DF4">
        <w:rPr>
          <w:sz w:val="28"/>
          <w:szCs w:val="28"/>
        </w:rPr>
        <w:t>Критерии оценки эффективности использования недвижимого имущества муниципальными учреждениями</w:t>
      </w:r>
    </w:p>
    <w:p w:rsidR="00833ACD" w:rsidRDefault="00833ACD" w:rsidP="00E36C6C">
      <w:pPr>
        <w:autoSpaceDE w:val="0"/>
        <w:autoSpaceDN w:val="0"/>
        <w:adjustRightInd w:val="0"/>
        <w:jc w:val="center"/>
        <w:rPr>
          <w:sz w:val="28"/>
          <w:szCs w:val="28"/>
        </w:rPr>
      </w:pPr>
    </w:p>
    <w:p w:rsidR="00DE1FB6" w:rsidRPr="00626DF4" w:rsidRDefault="00DE1FB6" w:rsidP="00E36C6C">
      <w:pPr>
        <w:autoSpaceDE w:val="0"/>
        <w:autoSpaceDN w:val="0"/>
        <w:adjustRightInd w:val="0"/>
        <w:jc w:val="center"/>
        <w:rPr>
          <w:sz w:val="28"/>
          <w:szCs w:val="28"/>
        </w:rPr>
      </w:pPr>
    </w:p>
    <w:tbl>
      <w:tblPr>
        <w:tblW w:w="5000" w:type="pct"/>
        <w:tblCellMar>
          <w:top w:w="102" w:type="dxa"/>
          <w:left w:w="62" w:type="dxa"/>
          <w:bottom w:w="102" w:type="dxa"/>
          <w:right w:w="62" w:type="dxa"/>
        </w:tblCellMar>
        <w:tblLook w:val="0000"/>
      </w:tblPr>
      <w:tblGrid>
        <w:gridCol w:w="493"/>
        <w:gridCol w:w="4436"/>
        <w:gridCol w:w="8586"/>
        <w:gridCol w:w="1320"/>
      </w:tblGrid>
      <w:tr w:rsidR="00E36C6C" w:rsidRPr="00626DF4" w:rsidTr="00D45771">
        <w:trPr>
          <w:trHeight w:val="361"/>
        </w:trPr>
        <w:tc>
          <w:tcPr>
            <w:tcW w:w="166"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 xml:space="preserve">№ </w:t>
            </w: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149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Критерии оценки эффективности</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Значение критерия</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Оценка критериев (в баллах)</w:t>
            </w:r>
          </w:p>
        </w:tc>
      </w:tr>
      <w:tr w:rsidR="00E36C6C" w:rsidRPr="00626DF4" w:rsidTr="00D45771">
        <w:trPr>
          <w:trHeight w:val="311"/>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Использование имущества, переданного на праве оперативного управления учреждениям, по целевому назначению, в том числе земельного участка</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 использует все переданные на праве оперативного управления объекты по целевому назначению;</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5</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 использует переданные на праве оперативного управления объекты преимущественно по целевому назначению;</w:t>
            </w:r>
            <w:r w:rsidRPr="00626DF4">
              <w:rPr>
                <w:rStyle w:val="ae"/>
                <w:sz w:val="24"/>
                <w:szCs w:val="24"/>
              </w:rPr>
              <w:footnoteReference w:id="5"/>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171"/>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Default="00E36C6C" w:rsidP="00D45771">
            <w:pPr>
              <w:autoSpaceDE w:val="0"/>
              <w:autoSpaceDN w:val="0"/>
              <w:adjustRightInd w:val="0"/>
              <w:spacing w:line="192" w:lineRule="auto"/>
              <w:rPr>
                <w:sz w:val="24"/>
                <w:szCs w:val="24"/>
              </w:rPr>
            </w:pPr>
            <w:r w:rsidRPr="00626DF4">
              <w:rPr>
                <w:sz w:val="24"/>
                <w:szCs w:val="24"/>
              </w:rPr>
              <w:t>- учреждение использует переданные на праве оперативного управления объекты не по целевому назначению</w:t>
            </w:r>
          </w:p>
          <w:p w:rsidR="002D04B4" w:rsidRPr="00626DF4" w:rsidRDefault="002D04B4" w:rsidP="00D45771">
            <w:pPr>
              <w:autoSpaceDE w:val="0"/>
              <w:autoSpaceDN w:val="0"/>
              <w:adjustRightInd w:val="0"/>
              <w:spacing w:line="192" w:lineRule="auto"/>
              <w:rPr>
                <w:sz w:val="24"/>
                <w:szCs w:val="24"/>
              </w:rPr>
            </w:pP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195"/>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Проведение учреждением мер по сохранности переданного ему имущества</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учреждением проведены меры по сохранности переданного ему имущества;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5</w:t>
            </w:r>
          </w:p>
        </w:tc>
      </w:tr>
      <w:tr w:rsidR="00E36C6C" w:rsidRPr="00626DF4" w:rsidTr="00D45771">
        <w:trPr>
          <w:trHeight w:val="469"/>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2D04B4" w:rsidRPr="00626DF4" w:rsidRDefault="00E36C6C" w:rsidP="002D04B4">
            <w:pPr>
              <w:autoSpaceDE w:val="0"/>
              <w:autoSpaceDN w:val="0"/>
              <w:adjustRightInd w:val="0"/>
              <w:spacing w:line="192" w:lineRule="auto"/>
              <w:rPr>
                <w:sz w:val="24"/>
                <w:szCs w:val="24"/>
              </w:rPr>
            </w:pPr>
            <w:r w:rsidRPr="00626DF4">
              <w:rPr>
                <w:sz w:val="24"/>
                <w:szCs w:val="24"/>
              </w:rPr>
              <w:t>- меры по обеспечению сохранности закрепленного имущества предприняты учреждением не в полном объеме;</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141"/>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Default="00E36C6C" w:rsidP="00D45771">
            <w:pPr>
              <w:autoSpaceDE w:val="0"/>
              <w:autoSpaceDN w:val="0"/>
              <w:adjustRightInd w:val="0"/>
              <w:spacing w:line="192" w:lineRule="auto"/>
              <w:rPr>
                <w:sz w:val="24"/>
                <w:szCs w:val="24"/>
              </w:rPr>
            </w:pPr>
            <w:r w:rsidRPr="00626DF4">
              <w:rPr>
                <w:sz w:val="24"/>
                <w:szCs w:val="24"/>
              </w:rPr>
              <w:t>- учреждением не проведены меры по сохранности переданного ему имущества</w:t>
            </w:r>
          </w:p>
          <w:p w:rsidR="002D04B4" w:rsidRPr="00626DF4" w:rsidRDefault="002D04B4" w:rsidP="00D45771">
            <w:pPr>
              <w:autoSpaceDE w:val="0"/>
              <w:autoSpaceDN w:val="0"/>
              <w:adjustRightInd w:val="0"/>
              <w:spacing w:line="192" w:lineRule="auto"/>
              <w:rPr>
                <w:sz w:val="24"/>
                <w:szCs w:val="24"/>
              </w:rPr>
            </w:pP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0"/>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Наличие правоустанавливающих документов на земельные участки, используемые учреждением</w:t>
            </w: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Учреждение имеет правоустанавливающие документы:</w:t>
            </w: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jc w:val="center"/>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земельные участки (100%);</w:t>
            </w: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4</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2</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E36C6C" w:rsidRDefault="00E36C6C" w:rsidP="00D45771">
            <w:pPr>
              <w:autoSpaceDE w:val="0"/>
              <w:autoSpaceDN w:val="0"/>
              <w:adjustRightInd w:val="0"/>
              <w:spacing w:line="192" w:lineRule="auto"/>
              <w:rPr>
                <w:sz w:val="24"/>
                <w:szCs w:val="24"/>
              </w:rPr>
            </w:pPr>
            <w:r w:rsidRPr="00626DF4">
              <w:rPr>
                <w:sz w:val="24"/>
                <w:szCs w:val="24"/>
              </w:rPr>
              <w:t>- менее 55% земельных участков</w:t>
            </w:r>
          </w:p>
          <w:p w:rsidR="00DE1FB6" w:rsidRDefault="00DE1FB6" w:rsidP="00D45771">
            <w:pPr>
              <w:autoSpaceDE w:val="0"/>
              <w:autoSpaceDN w:val="0"/>
              <w:adjustRightInd w:val="0"/>
              <w:spacing w:line="192" w:lineRule="auto"/>
              <w:rPr>
                <w:sz w:val="24"/>
                <w:szCs w:val="24"/>
              </w:rPr>
            </w:pPr>
          </w:p>
          <w:p w:rsidR="002D04B4" w:rsidRPr="00626DF4" w:rsidRDefault="002D04B4" w:rsidP="00D45771">
            <w:pPr>
              <w:autoSpaceDE w:val="0"/>
              <w:autoSpaceDN w:val="0"/>
              <w:adjustRightInd w:val="0"/>
              <w:spacing w:line="192" w:lineRule="auto"/>
              <w:rPr>
                <w:sz w:val="24"/>
                <w:szCs w:val="24"/>
              </w:rPr>
            </w:pP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0"/>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Наличие зарегистрированного (ранее возникшего) права оперативного управления</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Учреждение имеет документы, свидетельствующие о регистрации прав: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E36C6C" w:rsidRPr="00626DF4" w:rsidRDefault="00E36C6C" w:rsidP="00D45771">
            <w:pPr>
              <w:autoSpaceDE w:val="0"/>
              <w:autoSpaceDN w:val="0"/>
              <w:adjustRightInd w:val="0"/>
              <w:spacing w:line="192" w:lineRule="auto"/>
              <w:rPr>
                <w:sz w:val="24"/>
                <w:szCs w:val="24"/>
              </w:rPr>
            </w:pP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jc w:val="center"/>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закрепленные за ним объекты капитального строительства (100%);</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4</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2</w:t>
            </w:r>
          </w:p>
        </w:tc>
      </w:tr>
      <w:tr w:rsidR="00E36C6C" w:rsidRPr="00626DF4" w:rsidTr="00D45771">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8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67"/>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Объем доходов от сдачи в аренду недвижимого имущества, оказания платных услуг и осуществления иной приносящей доход деятельности</w:t>
            </w:r>
            <w:r w:rsidRPr="00626DF4">
              <w:rPr>
                <w:rStyle w:val="ae"/>
                <w:sz w:val="24"/>
                <w:szCs w:val="24"/>
              </w:rPr>
              <w:footnoteReference w:id="6"/>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5</w:t>
            </w:r>
          </w:p>
        </w:tc>
      </w:tr>
      <w:tr w:rsidR="00E36C6C" w:rsidRPr="00626DF4" w:rsidTr="00D45771">
        <w:trPr>
          <w:trHeight w:val="267"/>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67"/>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0"/>
        </w:trPr>
        <w:tc>
          <w:tcPr>
            <w:tcW w:w="166"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val="restart"/>
            <w:tcBorders>
              <w:top w:val="single" w:sz="4" w:space="0" w:color="auto"/>
              <w:left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r w:rsidRPr="00626DF4">
              <w:rPr>
                <w:sz w:val="24"/>
                <w:szCs w:val="24"/>
              </w:rPr>
              <w:t>Сумма просроченной дебиторской задолженности по платежам от сдачи в аренду учреждением недвижимого имущества</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задолженность отсутствует;</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0"/>
        </w:trPr>
        <w:tc>
          <w:tcPr>
            <w:tcW w:w="166"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tcBorders>
              <w:left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снижение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2</w:t>
            </w:r>
          </w:p>
        </w:tc>
      </w:tr>
      <w:tr w:rsidR="00E36C6C" w:rsidRPr="00626DF4" w:rsidTr="00D45771">
        <w:trPr>
          <w:trHeight w:val="20"/>
        </w:trPr>
        <w:tc>
          <w:tcPr>
            <w:tcW w:w="166" w:type="pct"/>
            <w:vMerge/>
            <w:tcBorders>
              <w:left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tcBorders>
              <w:left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20"/>
        </w:trPr>
        <w:tc>
          <w:tcPr>
            <w:tcW w:w="166"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E36C6C">
            <w:pPr>
              <w:pStyle w:val="ab"/>
              <w:numPr>
                <w:ilvl w:val="0"/>
                <w:numId w:val="39"/>
              </w:numPr>
              <w:autoSpaceDE w:val="0"/>
              <w:autoSpaceDN w:val="0"/>
              <w:adjustRightInd w:val="0"/>
              <w:spacing w:line="228" w:lineRule="auto"/>
              <w:jc w:val="center"/>
              <w:rPr>
                <w:sz w:val="24"/>
                <w:szCs w:val="24"/>
              </w:rPr>
            </w:pPr>
          </w:p>
        </w:tc>
        <w:tc>
          <w:tcPr>
            <w:tcW w:w="1495" w:type="pct"/>
            <w:vMerge/>
            <w:tcBorders>
              <w:left w:val="single" w:sz="4" w:space="0" w:color="auto"/>
              <w:bottom w:val="single" w:sz="4" w:space="0" w:color="auto"/>
              <w:right w:val="single" w:sz="4" w:space="0" w:color="auto"/>
            </w:tcBorders>
            <w:tcMar>
              <w:top w:w="57" w:type="dxa"/>
              <w:bottom w:w="57" w:type="dxa"/>
            </w:tcMar>
          </w:tcPr>
          <w:p w:rsidR="00E36C6C" w:rsidRPr="00626DF4" w:rsidRDefault="00E36C6C" w:rsidP="00D45771">
            <w:pPr>
              <w:autoSpaceDE w:val="0"/>
              <w:autoSpaceDN w:val="0"/>
              <w:adjustRightInd w:val="0"/>
              <w:spacing w:line="228" w:lineRule="auto"/>
              <w:rPr>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bl>
    <w:p w:rsidR="00E36C6C" w:rsidRDefault="00E36C6C"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Default="002D04B4" w:rsidP="00E36C6C">
      <w:pPr>
        <w:ind w:left="-56"/>
        <w:rPr>
          <w:sz w:val="28"/>
          <w:szCs w:val="28"/>
        </w:rPr>
      </w:pPr>
    </w:p>
    <w:p w:rsidR="002D04B4" w:rsidRPr="00626DF4" w:rsidRDefault="002D04B4" w:rsidP="00E36C6C">
      <w:pPr>
        <w:ind w:left="-56"/>
        <w:rPr>
          <w:sz w:val="28"/>
          <w:szCs w:val="28"/>
        </w:rPr>
      </w:pPr>
    </w:p>
    <w:p w:rsidR="00E36C6C" w:rsidRDefault="00E36C6C" w:rsidP="00E36C6C">
      <w:pPr>
        <w:pStyle w:val="ab"/>
        <w:suppressAutoHyphens/>
        <w:autoSpaceDE w:val="0"/>
        <w:autoSpaceDN w:val="0"/>
        <w:adjustRightInd w:val="0"/>
        <w:ind w:left="313" w:right="111"/>
        <w:jc w:val="both"/>
        <w:rPr>
          <w:sz w:val="28"/>
          <w:szCs w:val="28"/>
        </w:rPr>
      </w:pPr>
    </w:p>
    <w:p w:rsidR="00E36C6C" w:rsidRDefault="00DE1FB6" w:rsidP="00E36C6C">
      <w:pPr>
        <w:autoSpaceDE w:val="0"/>
        <w:autoSpaceDN w:val="0"/>
        <w:adjustRightInd w:val="0"/>
        <w:jc w:val="right"/>
        <w:outlineLvl w:val="0"/>
        <w:rPr>
          <w:sz w:val="28"/>
          <w:szCs w:val="28"/>
        </w:rPr>
      </w:pPr>
      <w:r>
        <w:rPr>
          <w:sz w:val="28"/>
          <w:szCs w:val="28"/>
        </w:rPr>
        <w:lastRenderedPageBreak/>
        <w:t xml:space="preserve">Приложение № </w:t>
      </w:r>
      <w:r w:rsidR="00E36C6C" w:rsidRPr="00626DF4">
        <w:rPr>
          <w:sz w:val="28"/>
          <w:szCs w:val="28"/>
        </w:rPr>
        <w:t>6</w:t>
      </w:r>
    </w:p>
    <w:p w:rsidR="00DE1FB6" w:rsidRPr="00626DF4" w:rsidRDefault="00DE1FB6" w:rsidP="00DE1FB6">
      <w:pPr>
        <w:autoSpaceDE w:val="0"/>
        <w:autoSpaceDN w:val="0"/>
        <w:adjustRightInd w:val="0"/>
        <w:ind w:left="1440" w:firstLine="720"/>
        <w:jc w:val="center"/>
        <w:outlineLvl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B08DE">
        <w:rPr>
          <w:sz w:val="28"/>
          <w:szCs w:val="28"/>
        </w:rPr>
        <w:t xml:space="preserve"> </w:t>
      </w:r>
      <w:r>
        <w:rPr>
          <w:sz w:val="28"/>
          <w:szCs w:val="28"/>
        </w:rPr>
        <w:t xml:space="preserve">      к Методике</w:t>
      </w:r>
    </w:p>
    <w:p w:rsidR="00DE1FB6" w:rsidRDefault="00DE1FB6" w:rsidP="00E36C6C">
      <w:pPr>
        <w:autoSpaceDE w:val="0"/>
        <w:autoSpaceDN w:val="0"/>
        <w:adjustRightInd w:val="0"/>
        <w:jc w:val="center"/>
        <w:rPr>
          <w:sz w:val="28"/>
          <w:szCs w:val="28"/>
        </w:rPr>
      </w:pPr>
    </w:p>
    <w:p w:rsidR="00E36C6C" w:rsidRDefault="00E36C6C" w:rsidP="00E36C6C">
      <w:pPr>
        <w:autoSpaceDE w:val="0"/>
        <w:autoSpaceDN w:val="0"/>
        <w:adjustRightInd w:val="0"/>
        <w:jc w:val="center"/>
        <w:rPr>
          <w:sz w:val="28"/>
          <w:szCs w:val="28"/>
        </w:rPr>
      </w:pPr>
      <w:r w:rsidRPr="00626DF4">
        <w:rPr>
          <w:sz w:val="28"/>
          <w:szCs w:val="28"/>
        </w:rPr>
        <w:t xml:space="preserve">Критерии </w:t>
      </w:r>
      <w:proofErr w:type="gramStart"/>
      <w:r w:rsidRPr="00626DF4">
        <w:rPr>
          <w:sz w:val="28"/>
          <w:szCs w:val="28"/>
        </w:rPr>
        <w:t>оценки эффективности использования имущества муниципальной казны</w:t>
      </w:r>
      <w:proofErr w:type="gramEnd"/>
    </w:p>
    <w:p w:rsidR="00DE1FB6" w:rsidRPr="00626DF4" w:rsidRDefault="00DE1FB6" w:rsidP="00E36C6C">
      <w:pPr>
        <w:autoSpaceDE w:val="0"/>
        <w:autoSpaceDN w:val="0"/>
        <w:adjustRightInd w:val="0"/>
        <w:jc w:val="center"/>
        <w:rPr>
          <w:sz w:val="28"/>
          <w:szCs w:val="28"/>
        </w:rPr>
      </w:pPr>
    </w:p>
    <w:tbl>
      <w:tblPr>
        <w:tblW w:w="14718" w:type="dxa"/>
        <w:tblLayout w:type="fixed"/>
        <w:tblCellMar>
          <w:top w:w="102" w:type="dxa"/>
          <w:left w:w="62" w:type="dxa"/>
          <w:bottom w:w="102" w:type="dxa"/>
          <w:right w:w="62" w:type="dxa"/>
        </w:tblCellMar>
        <w:tblLook w:val="0000"/>
      </w:tblPr>
      <w:tblGrid>
        <w:gridCol w:w="629"/>
        <w:gridCol w:w="4962"/>
        <w:gridCol w:w="7797"/>
        <w:gridCol w:w="1330"/>
      </w:tblGrid>
      <w:tr w:rsidR="00E36C6C" w:rsidRPr="00626DF4" w:rsidTr="00D45771">
        <w:trPr>
          <w:trHeight w:val="582"/>
        </w:trPr>
        <w:tc>
          <w:tcPr>
            <w:tcW w:w="62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 xml:space="preserve">№ </w:t>
            </w:r>
            <w:proofErr w:type="spellStart"/>
            <w:proofErr w:type="gramStart"/>
            <w:r w:rsidRPr="00626DF4">
              <w:rPr>
                <w:sz w:val="24"/>
                <w:szCs w:val="24"/>
              </w:rPr>
              <w:t>п</w:t>
            </w:r>
            <w:proofErr w:type="spellEnd"/>
            <w:proofErr w:type="gramEnd"/>
            <w:r w:rsidRPr="00626DF4">
              <w:rPr>
                <w:sz w:val="24"/>
                <w:szCs w:val="24"/>
              </w:rPr>
              <w:t>/</w:t>
            </w:r>
            <w:proofErr w:type="spellStart"/>
            <w:r w:rsidRPr="00626DF4">
              <w:rPr>
                <w:sz w:val="24"/>
                <w:szCs w:val="24"/>
              </w:rPr>
              <w:t>п</w:t>
            </w:r>
            <w:proofErr w:type="spellEnd"/>
          </w:p>
        </w:tc>
        <w:tc>
          <w:tcPr>
            <w:tcW w:w="49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Критерии оценки эффективности</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Значение критерия</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jc w:val="center"/>
              <w:rPr>
                <w:sz w:val="24"/>
                <w:szCs w:val="24"/>
              </w:rPr>
            </w:pPr>
            <w:r w:rsidRPr="00626DF4">
              <w:rPr>
                <w:sz w:val="24"/>
                <w:szCs w:val="24"/>
              </w:rPr>
              <w:t>Оценка критериев</w:t>
            </w:r>
          </w:p>
          <w:p w:rsidR="00E36C6C" w:rsidRPr="00626DF4" w:rsidRDefault="00E36C6C" w:rsidP="00D45771">
            <w:pPr>
              <w:autoSpaceDE w:val="0"/>
              <w:autoSpaceDN w:val="0"/>
              <w:adjustRightInd w:val="0"/>
              <w:jc w:val="center"/>
              <w:rPr>
                <w:sz w:val="24"/>
                <w:szCs w:val="24"/>
              </w:rPr>
            </w:pPr>
            <w:r w:rsidRPr="00626DF4">
              <w:rPr>
                <w:sz w:val="24"/>
                <w:szCs w:val="24"/>
              </w:rPr>
              <w:t>(в баллах)</w:t>
            </w:r>
          </w:p>
        </w:tc>
      </w:tr>
      <w:tr w:rsidR="00E36C6C" w:rsidRPr="00626DF4" w:rsidTr="00D45771">
        <w:trPr>
          <w:trHeight w:val="236"/>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rPr>
                <w:sz w:val="24"/>
                <w:szCs w:val="24"/>
              </w:rPr>
            </w:pPr>
            <w:r w:rsidRPr="00626DF4">
              <w:rPr>
                <w:sz w:val="24"/>
                <w:szCs w:val="24"/>
              </w:rPr>
              <w:t>Наличие регистрации прав муниципальной собственности на объекты</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Право муниципальной собственности зарегистрировано:</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p>
        </w:tc>
      </w:tr>
      <w:tr w:rsidR="00E36C6C" w:rsidRPr="00626DF4" w:rsidTr="00D45771">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помещения (здания);</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4</w:t>
            </w:r>
          </w:p>
        </w:tc>
      </w:tr>
      <w:tr w:rsidR="00E36C6C" w:rsidRPr="00626DF4" w:rsidTr="00D45771">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85% - 99% помещений (зданий);</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70% - 84% помещений (зданий);</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2</w:t>
            </w:r>
          </w:p>
        </w:tc>
      </w:tr>
      <w:tr w:rsidR="00E36C6C" w:rsidRPr="00626DF4" w:rsidTr="00D45771">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55 - 69% помещений (зданий);</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помещений (зданий)</w:t>
            </w:r>
          </w:p>
        </w:tc>
        <w:tc>
          <w:tcPr>
            <w:tcW w:w="1330" w:type="dxa"/>
            <w:tcBorders>
              <w:top w:val="single" w:sz="4" w:space="0" w:color="auto"/>
              <w:left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39"/>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rPr>
                <w:sz w:val="24"/>
                <w:szCs w:val="24"/>
              </w:rPr>
            </w:pPr>
            <w:r w:rsidRPr="00626DF4">
              <w:rPr>
                <w:sz w:val="24"/>
                <w:szCs w:val="24"/>
              </w:rPr>
              <w:t>Наличие документов о государственной регистрации прав муниципальной собственности на земельные участки</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Право муниципальной собственности зарегистрировано:</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p>
        </w:tc>
      </w:tr>
      <w:tr w:rsidR="00E36C6C" w:rsidRPr="00626DF4" w:rsidTr="00D45771">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все земельные участки (100%);</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4</w:t>
            </w:r>
          </w:p>
        </w:tc>
      </w:tr>
      <w:tr w:rsidR="00E36C6C" w:rsidRPr="00626DF4" w:rsidTr="00D45771">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- 85% - 99% земельных участков;</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- 70% - 84% земельных участков;</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2</w:t>
            </w:r>
          </w:p>
        </w:tc>
      </w:tr>
      <w:tr w:rsidR="00E36C6C" w:rsidRPr="00626DF4" w:rsidTr="00D45771">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- 55% - 69% земельных участков;</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70"/>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менее 55% земельных участков</w:t>
            </w:r>
          </w:p>
        </w:tc>
        <w:tc>
          <w:tcPr>
            <w:tcW w:w="1330" w:type="dxa"/>
            <w:tcBorders>
              <w:top w:val="single" w:sz="4" w:space="0" w:color="auto"/>
              <w:left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27"/>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rPr>
                <w:sz w:val="24"/>
                <w:szCs w:val="24"/>
              </w:rPr>
            </w:pPr>
            <w:r w:rsidRPr="00626DF4">
              <w:rPr>
                <w:sz w:val="24"/>
                <w:szCs w:val="24"/>
              </w:rPr>
              <w:t>Площадь земель, находящихся в муниципальной казне, переданных в пользование</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351"/>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rPr>
                <w:sz w:val="24"/>
                <w:szCs w:val="24"/>
              </w:rPr>
            </w:pPr>
            <w:r w:rsidRPr="00626DF4">
              <w:rPr>
                <w:sz w:val="24"/>
                <w:szCs w:val="24"/>
              </w:rPr>
              <w:t>Площадь иных объектов муниципального имущества</w:t>
            </w:r>
            <w:r w:rsidRPr="00626DF4">
              <w:rPr>
                <w:rStyle w:val="ae"/>
                <w:sz w:val="24"/>
                <w:szCs w:val="24"/>
              </w:rPr>
              <w:footnoteReference w:id="7"/>
            </w:r>
            <w:r w:rsidRPr="00626DF4">
              <w:rPr>
                <w:sz w:val="24"/>
                <w:szCs w:val="24"/>
              </w:rPr>
              <w:t xml:space="preserve"> (здания, строения, сооружения, помещения), находящихся в муниципальной казне, переданных в пользование</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351"/>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351"/>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416"/>
        </w:trPr>
        <w:tc>
          <w:tcPr>
            <w:tcW w:w="629" w:type="dxa"/>
            <w:vMerge w:val="restart"/>
            <w:tcBorders>
              <w:top w:val="single" w:sz="4" w:space="0" w:color="auto"/>
              <w:left w:val="single" w:sz="4" w:space="0" w:color="auto"/>
              <w:right w:val="single" w:sz="4" w:space="0" w:color="auto"/>
            </w:tcBorders>
            <w:tcMar>
              <w:top w:w="28" w:type="dxa"/>
              <w:bottom w:w="28" w:type="dxa"/>
            </w:tcMar>
          </w:tcPr>
          <w:p w:rsidR="00E36C6C" w:rsidRPr="00626DF4" w:rsidRDefault="00E36C6C" w:rsidP="00E36C6C">
            <w:pPr>
              <w:pStyle w:val="ab"/>
              <w:keepNext/>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right w:val="single" w:sz="4" w:space="0" w:color="auto"/>
            </w:tcBorders>
            <w:tcMar>
              <w:top w:w="28" w:type="dxa"/>
              <w:bottom w:w="28" w:type="dxa"/>
            </w:tcMar>
          </w:tcPr>
          <w:p w:rsidR="00E36C6C" w:rsidRPr="00626DF4" w:rsidRDefault="00E36C6C" w:rsidP="00D45771">
            <w:pPr>
              <w:keepNext/>
              <w:autoSpaceDE w:val="0"/>
              <w:autoSpaceDN w:val="0"/>
              <w:adjustRightInd w:val="0"/>
              <w:rPr>
                <w:sz w:val="24"/>
                <w:szCs w:val="24"/>
              </w:rPr>
            </w:pPr>
            <w:r w:rsidRPr="00626DF4">
              <w:rPr>
                <w:sz w:val="24"/>
                <w:szCs w:val="24"/>
              </w:rPr>
              <w:t>Удельный вес объектов (здания, строения, сооружения, помещения) муниципальной казны, предоставленных в пользование, к общему количеству объектов муниципальной казны</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416"/>
        </w:trPr>
        <w:tc>
          <w:tcPr>
            <w:tcW w:w="629" w:type="dxa"/>
            <w:vMerge/>
            <w:tcBorders>
              <w:top w:val="single" w:sz="4" w:space="0" w:color="auto"/>
              <w:left w:val="single" w:sz="4" w:space="0" w:color="auto"/>
              <w:right w:val="single" w:sz="4" w:space="0" w:color="auto"/>
            </w:tcBorders>
            <w:tcMar>
              <w:top w:w="28" w:type="dxa"/>
              <w:bottom w:w="28" w:type="dxa"/>
            </w:tcMar>
          </w:tcPr>
          <w:p w:rsidR="00E36C6C" w:rsidRPr="00626DF4" w:rsidRDefault="00E36C6C" w:rsidP="00E36C6C">
            <w:pPr>
              <w:pStyle w:val="ab"/>
              <w:keepNext/>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right w:val="single" w:sz="4" w:space="0" w:color="auto"/>
            </w:tcBorders>
            <w:tcMar>
              <w:top w:w="28" w:type="dxa"/>
              <w:bottom w:w="28" w:type="dxa"/>
            </w:tcMar>
          </w:tcPr>
          <w:p w:rsidR="00E36C6C" w:rsidRPr="00626DF4" w:rsidRDefault="00E36C6C" w:rsidP="00D45771">
            <w:pPr>
              <w:keepNext/>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416"/>
        </w:trPr>
        <w:tc>
          <w:tcPr>
            <w:tcW w:w="629" w:type="dxa"/>
            <w:vMerge/>
            <w:tcBorders>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keepNext/>
              <w:numPr>
                <w:ilvl w:val="0"/>
                <w:numId w:val="28"/>
              </w:numPr>
              <w:autoSpaceDE w:val="0"/>
              <w:autoSpaceDN w:val="0"/>
              <w:adjustRightInd w:val="0"/>
              <w:jc w:val="center"/>
              <w:rPr>
                <w:sz w:val="24"/>
                <w:szCs w:val="24"/>
              </w:rPr>
            </w:pPr>
          </w:p>
        </w:tc>
        <w:tc>
          <w:tcPr>
            <w:tcW w:w="4962" w:type="dxa"/>
            <w:vMerge/>
            <w:tcBorders>
              <w:left w:val="single" w:sz="4" w:space="0" w:color="auto"/>
              <w:bottom w:val="single" w:sz="4" w:space="0" w:color="auto"/>
              <w:right w:val="single" w:sz="4" w:space="0" w:color="auto"/>
            </w:tcBorders>
            <w:tcMar>
              <w:top w:w="28" w:type="dxa"/>
              <w:bottom w:w="28" w:type="dxa"/>
            </w:tcMar>
          </w:tcPr>
          <w:p w:rsidR="00E36C6C" w:rsidRPr="00626DF4" w:rsidRDefault="00E36C6C" w:rsidP="00D45771">
            <w:pPr>
              <w:keepNext/>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keepNext/>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227"/>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r w:rsidRPr="00626DF4">
              <w:rPr>
                <w:sz w:val="24"/>
                <w:szCs w:val="24"/>
              </w:rPr>
              <w:t>Просроченная дебиторская задолженность по договорам аренды муниципального имущества</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324"/>
        </w:trPr>
        <w:tc>
          <w:tcPr>
            <w:tcW w:w="629" w:type="dxa"/>
            <w:vMerge w:val="restart"/>
            <w:tcBorders>
              <w:left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left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r w:rsidRPr="00626DF4">
              <w:rPr>
                <w:sz w:val="24"/>
                <w:szCs w:val="24"/>
              </w:rPr>
              <w:t xml:space="preserve">Доля арендаторов-должников по арендной плате за использование имущества муниципальной казны к общему количеству арендаторов </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324"/>
        </w:trPr>
        <w:tc>
          <w:tcPr>
            <w:tcW w:w="629" w:type="dxa"/>
            <w:vMerge/>
            <w:tcBorders>
              <w:left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left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324"/>
        </w:trPr>
        <w:tc>
          <w:tcPr>
            <w:tcW w:w="629" w:type="dxa"/>
            <w:vMerge/>
            <w:tcBorders>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300"/>
        </w:trPr>
        <w:tc>
          <w:tcPr>
            <w:tcW w:w="629" w:type="dxa"/>
            <w:vMerge w:val="restart"/>
            <w:tcBorders>
              <w:top w:val="single" w:sz="4" w:space="0" w:color="auto"/>
              <w:left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r w:rsidRPr="00626DF4">
              <w:rPr>
                <w:sz w:val="24"/>
                <w:szCs w:val="24"/>
              </w:rPr>
              <w:t>Средний размер дохода, получаемого от аренды земельных участков, с единицы площади, руб./кв. м</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300"/>
        </w:trPr>
        <w:tc>
          <w:tcPr>
            <w:tcW w:w="629" w:type="dxa"/>
            <w:vMerge/>
            <w:tcBorders>
              <w:left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left w:val="single" w:sz="4" w:space="0" w:color="auto"/>
              <w:right w:val="single" w:sz="4" w:space="0" w:color="auto"/>
            </w:tcBorders>
            <w:tcMar>
              <w:top w:w="28" w:type="dxa"/>
              <w:bottom w:w="28" w:type="dxa"/>
            </w:tcMar>
          </w:tcPr>
          <w:p w:rsidR="00E36C6C" w:rsidRPr="00626DF4" w:rsidRDefault="00E36C6C" w:rsidP="00D45771">
            <w:pPr>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300"/>
        </w:trPr>
        <w:tc>
          <w:tcPr>
            <w:tcW w:w="629" w:type="dxa"/>
            <w:vMerge/>
            <w:tcBorders>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left w:val="single" w:sz="4" w:space="0" w:color="auto"/>
              <w:bottom w:val="single" w:sz="4" w:space="0" w:color="auto"/>
              <w:right w:val="single" w:sz="4" w:space="0" w:color="auto"/>
            </w:tcBorders>
            <w:tcMar>
              <w:top w:w="28" w:type="dxa"/>
              <w:bottom w:w="28" w:type="dxa"/>
            </w:tcMar>
          </w:tcPr>
          <w:p w:rsidR="00E36C6C" w:rsidRPr="00626DF4" w:rsidRDefault="00E36C6C" w:rsidP="00D45771">
            <w:pPr>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r w:rsidR="00E36C6C" w:rsidRPr="00626DF4" w:rsidTr="00D45771">
        <w:trPr>
          <w:trHeight w:val="416"/>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autoSpaceDE w:val="0"/>
              <w:autoSpaceDN w:val="0"/>
              <w:adjustRightInd w:val="0"/>
              <w:rPr>
                <w:sz w:val="24"/>
                <w:szCs w:val="24"/>
              </w:rPr>
            </w:pPr>
            <w:r w:rsidRPr="00626DF4">
              <w:rPr>
                <w:sz w:val="24"/>
                <w:szCs w:val="24"/>
              </w:rPr>
              <w:t>Средний размер дохода, получаемого от аренды иных объектов недвижимого имущества за исключением земельных участков (здания, строения, сооружения, помещения), с единицы площади, руб./кв. м</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3</w:t>
            </w:r>
          </w:p>
        </w:tc>
      </w:tr>
      <w:tr w:rsidR="00E36C6C" w:rsidRPr="00626DF4" w:rsidTr="00D45771">
        <w:trPr>
          <w:trHeight w:val="41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1</w:t>
            </w:r>
          </w:p>
        </w:tc>
      </w:tr>
      <w:tr w:rsidR="00E36C6C" w:rsidRPr="00626DF4" w:rsidTr="00D45771">
        <w:trPr>
          <w:trHeight w:val="41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E36C6C">
            <w:pPr>
              <w:pStyle w:val="ab"/>
              <w:numPr>
                <w:ilvl w:val="0"/>
                <w:numId w:val="28"/>
              </w:numPr>
              <w:autoSpaceDE w:val="0"/>
              <w:autoSpaceDN w:val="0"/>
              <w:adjustRightInd w:val="0"/>
              <w:jc w:val="center"/>
              <w:rPr>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E36C6C" w:rsidRPr="00626DF4" w:rsidRDefault="00E36C6C" w:rsidP="00D45771">
            <w:pPr>
              <w:rPr>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rPr>
                <w:sz w:val="24"/>
                <w:szCs w:val="24"/>
              </w:rPr>
            </w:pPr>
            <w:r w:rsidRPr="00626DF4">
              <w:rPr>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6C6C" w:rsidRPr="00626DF4" w:rsidRDefault="00E36C6C" w:rsidP="00D45771">
            <w:pPr>
              <w:autoSpaceDE w:val="0"/>
              <w:autoSpaceDN w:val="0"/>
              <w:adjustRightInd w:val="0"/>
              <w:spacing w:line="192" w:lineRule="auto"/>
              <w:jc w:val="center"/>
              <w:rPr>
                <w:sz w:val="24"/>
                <w:szCs w:val="24"/>
              </w:rPr>
            </w:pPr>
            <w:r w:rsidRPr="00626DF4">
              <w:rPr>
                <w:sz w:val="24"/>
                <w:szCs w:val="24"/>
              </w:rPr>
              <w:t>0</w:t>
            </w:r>
          </w:p>
        </w:tc>
      </w:tr>
    </w:tbl>
    <w:p w:rsidR="00E36C6C" w:rsidRPr="00626DF4" w:rsidRDefault="00E36C6C" w:rsidP="00E36C6C">
      <w:pPr>
        <w:spacing w:before="120"/>
        <w:rPr>
          <w:b/>
          <w:sz w:val="26"/>
          <w:szCs w:val="26"/>
        </w:rPr>
      </w:pPr>
    </w:p>
    <w:p w:rsidR="00E36C6C" w:rsidRPr="00626DF4" w:rsidRDefault="00E36C6C" w:rsidP="00E36C6C">
      <w:pPr>
        <w:spacing w:before="120"/>
        <w:rPr>
          <w:b/>
          <w:sz w:val="24"/>
          <w:szCs w:val="24"/>
        </w:rPr>
      </w:pPr>
    </w:p>
    <w:p w:rsidR="002707F9" w:rsidRPr="00615076" w:rsidRDefault="002707F9" w:rsidP="00E36C6C">
      <w:pPr>
        <w:rPr>
          <w:sz w:val="24"/>
        </w:rPr>
      </w:pPr>
    </w:p>
    <w:sectPr w:rsidR="002707F9" w:rsidRPr="00615076" w:rsidSect="002D04B4">
      <w:footerReference w:type="even" r:id="rId26"/>
      <w:pgSz w:w="16838" w:h="11906" w:orient="landscape"/>
      <w:pgMar w:top="1418" w:right="1134" w:bottom="566"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D6" w:rsidRDefault="003029D6" w:rsidP="00E36C6C">
      <w:r>
        <w:separator/>
      </w:r>
    </w:p>
  </w:endnote>
  <w:endnote w:type="continuationSeparator" w:id="0">
    <w:p w:rsidR="003029D6" w:rsidRDefault="003029D6" w:rsidP="00E3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300AF8" w:rsidRDefault="00D45771" w:rsidP="00D4577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4A1B44" w:rsidRDefault="00D45771" w:rsidP="00D4577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D95EA1" w:rsidRDefault="00D45771" w:rsidP="00D45771">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D95EA1" w:rsidRDefault="00D45771" w:rsidP="00D45771">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4A1B44" w:rsidRDefault="00D45771" w:rsidP="00D45771">
    <w:pPr>
      <w:pStyle w:val="ab"/>
      <w:suppressAutoHyphens/>
      <w:autoSpaceDE w:val="0"/>
      <w:autoSpaceDN w:val="0"/>
      <w:adjustRightInd w:val="0"/>
      <w:ind w:left="-142" w:right="111"/>
      <w:jc w:val="both"/>
      <w:rPr>
        <w:rFonts w:ascii="Liberation Serif" w:hAnsi="Liberation Serif"/>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300AF8" w:rsidRDefault="00D45771" w:rsidP="00D45771">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EF6ADA" w:rsidRDefault="00D45771" w:rsidP="00D45771">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1" w:rsidRPr="00300AF8" w:rsidRDefault="00D45771" w:rsidP="00D4577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D6" w:rsidRDefault="003029D6" w:rsidP="00E36C6C">
      <w:r>
        <w:separator/>
      </w:r>
    </w:p>
  </w:footnote>
  <w:footnote w:type="continuationSeparator" w:id="0">
    <w:p w:rsidR="003029D6" w:rsidRDefault="003029D6" w:rsidP="00E36C6C">
      <w:r>
        <w:continuationSeparator/>
      </w:r>
    </w:p>
  </w:footnote>
  <w:footnote w:id="1">
    <w:p w:rsidR="00D45771" w:rsidRDefault="00D45771" w:rsidP="00E36C6C">
      <w:pPr>
        <w:pStyle w:val="af1"/>
      </w:pPr>
      <w:r w:rsidRPr="00EF6ADA">
        <w:rPr>
          <w:rStyle w:val="ae"/>
          <w:rFonts w:ascii="Liberation Serif" w:hAnsi="Liberation Serif"/>
        </w:rPr>
        <w:footnoteRef/>
      </w:r>
      <w:r>
        <w:t xml:space="preserve"> </w:t>
      </w:r>
      <w:r w:rsidRPr="004A1B44">
        <w:rPr>
          <w:rFonts w:ascii="Liberation Serif" w:eastAsia="Times New Roman" w:hAnsi="Liberation Serif" w:cs="Times New Roman"/>
          <w:lang w:eastAsia="ru-RU"/>
        </w:rPr>
        <w:t>По целевому назначению используется не менее 80% от общей площади объектов (объекта), переданных МУП</w:t>
      </w:r>
    </w:p>
  </w:footnote>
  <w:footnote w:id="2">
    <w:p w:rsidR="00D45771" w:rsidRPr="00D95EA1" w:rsidRDefault="00D45771" w:rsidP="00E36C6C">
      <w:pPr>
        <w:pStyle w:val="ab"/>
        <w:suppressAutoHyphens/>
        <w:autoSpaceDE w:val="0"/>
        <w:autoSpaceDN w:val="0"/>
        <w:adjustRightInd w:val="0"/>
        <w:ind w:left="-142" w:right="111"/>
        <w:jc w:val="both"/>
        <w:rPr>
          <w:rFonts w:ascii="Liberation Serif" w:hAnsi="Liberation Serif"/>
        </w:rPr>
      </w:pPr>
      <w:r w:rsidRPr="00EF6ADA">
        <w:rPr>
          <w:rStyle w:val="ae"/>
          <w:rFonts w:ascii="Liberation Serif" w:hAnsi="Liberation Serif"/>
        </w:rPr>
        <w:footnoteRef/>
      </w:r>
      <w:r w:rsidRPr="00EF6ADA">
        <w:rPr>
          <w:rFonts w:ascii="Liberation Serif" w:hAnsi="Liberation Serif"/>
        </w:rPr>
        <w:t xml:space="preserve"> </w:t>
      </w:r>
      <w:r w:rsidRPr="004A1B44">
        <w:rPr>
          <w:rFonts w:ascii="Liberation Serif" w:hAnsi="Liberation Serif"/>
        </w:rPr>
        <w:t>По целевому назначению используется не менее 80% от общей площади объектов (объекта), переданных учреждению</w:t>
      </w:r>
      <w:r>
        <w:rPr>
          <w:rFonts w:ascii="Liberation Serif" w:hAnsi="Liberation Serif"/>
        </w:rPr>
        <w:t>.</w:t>
      </w:r>
    </w:p>
  </w:footnote>
  <w:footnote w:id="3">
    <w:p w:rsidR="00D45771" w:rsidRDefault="00D45771" w:rsidP="00E36C6C">
      <w:pPr>
        <w:pStyle w:val="af1"/>
      </w:pPr>
      <w:r w:rsidRPr="00EF6ADA">
        <w:rPr>
          <w:rStyle w:val="ae"/>
          <w:rFonts w:ascii="Liberation Serif" w:hAnsi="Liberation Serif"/>
        </w:rPr>
        <w:footnoteRef/>
      </w:r>
      <w:r w:rsidRPr="00EF6ADA">
        <w:rPr>
          <w:rFonts w:ascii="Liberation Serif" w:hAnsi="Liberation Serif"/>
        </w:rPr>
        <w:t xml:space="preserve"> </w:t>
      </w:r>
      <w:r w:rsidRPr="00EF6ADA">
        <w:rPr>
          <w:rFonts w:ascii="Liberation Serif" w:eastAsia="Times New Roman" w:hAnsi="Liberation Serif" w:cs="Times New Roman"/>
          <w:lang w:eastAsia="ru-RU"/>
        </w:rPr>
        <w:t>Критерии</w:t>
      </w:r>
      <w:r w:rsidRPr="00965955">
        <w:rPr>
          <w:rFonts w:ascii="Liberation Serif" w:eastAsia="Times New Roman" w:hAnsi="Liberation Serif" w:cs="Times New Roman"/>
          <w:lang w:eastAsia="ru-RU"/>
        </w:rPr>
        <w:t xml:space="preserve"> 5 и 6 не применяются для казенных учреждений</w:t>
      </w:r>
      <w:r>
        <w:t>.</w:t>
      </w:r>
    </w:p>
  </w:footnote>
  <w:footnote w:id="4">
    <w:p w:rsidR="00D45771" w:rsidRDefault="00D45771" w:rsidP="00E36C6C">
      <w:pPr>
        <w:pStyle w:val="af1"/>
      </w:pPr>
      <w:r w:rsidRPr="00EF6ADA">
        <w:rPr>
          <w:rStyle w:val="ae"/>
          <w:rFonts w:ascii="Liberation Serif" w:hAnsi="Liberation Serif"/>
        </w:rPr>
        <w:footnoteRef/>
      </w:r>
      <w:r w:rsidRPr="00EF6ADA">
        <w:rPr>
          <w:rFonts w:ascii="Liberation Serif" w:hAnsi="Liberation Serif"/>
        </w:rPr>
        <w:t xml:space="preserve"> </w:t>
      </w:r>
      <w:r w:rsidRPr="00D5791C">
        <w:rPr>
          <w:rFonts w:ascii="Liberation Serif" w:eastAsia="Times New Roman" w:hAnsi="Liberation Serif" w:cs="Times New Roman"/>
          <w:lang w:eastAsia="ru-RU"/>
        </w:rPr>
        <w:t xml:space="preserve">По целевому назначению используется не менее 80% от общей площади объектов (объекта), переданных </w:t>
      </w:r>
      <w:r>
        <w:rPr>
          <w:rFonts w:ascii="Liberation Serif" w:eastAsia="Times New Roman" w:hAnsi="Liberation Serif" w:cs="Times New Roman"/>
          <w:lang w:eastAsia="ru-RU"/>
        </w:rPr>
        <w:t>предприятию.</w:t>
      </w:r>
    </w:p>
  </w:footnote>
  <w:footnote w:id="5">
    <w:p w:rsidR="00D45771" w:rsidRDefault="00D45771" w:rsidP="00E36C6C">
      <w:pPr>
        <w:pStyle w:val="af1"/>
      </w:pPr>
      <w:r w:rsidRPr="00EF6ADA">
        <w:rPr>
          <w:rStyle w:val="ae"/>
          <w:rFonts w:ascii="Liberation Serif" w:hAnsi="Liberation Serif"/>
        </w:rPr>
        <w:footnoteRef/>
      </w:r>
      <w:r w:rsidRPr="00EF6ADA">
        <w:rPr>
          <w:rFonts w:ascii="Liberation Serif" w:hAnsi="Liberation Serif"/>
        </w:rPr>
        <w:t xml:space="preserve"> </w:t>
      </w:r>
      <w:r w:rsidRPr="00EF6ADA">
        <w:rPr>
          <w:rFonts w:ascii="Liberation Serif" w:eastAsia="Times New Roman" w:hAnsi="Liberation Serif" w:cs="Times New Roman"/>
          <w:vertAlign w:val="superscript"/>
          <w:lang w:eastAsia="ru-RU"/>
        </w:rPr>
        <w:t xml:space="preserve"> </w:t>
      </w:r>
      <w:r w:rsidRPr="00EF6ADA">
        <w:rPr>
          <w:rFonts w:ascii="Liberation Serif" w:eastAsia="Times New Roman" w:hAnsi="Liberation Serif" w:cs="Times New Roman"/>
          <w:lang w:eastAsia="ru-RU"/>
        </w:rPr>
        <w:t>П</w:t>
      </w:r>
      <w:r w:rsidRPr="00D5791C">
        <w:rPr>
          <w:rFonts w:ascii="Liberation Serif" w:eastAsia="Times New Roman" w:hAnsi="Liberation Serif" w:cs="Times New Roman"/>
          <w:lang w:eastAsia="ru-RU"/>
        </w:rPr>
        <w:t xml:space="preserve">о целевому назначению используется не менее 80% от общей площади объектов (объекта), переданных </w:t>
      </w:r>
      <w:r>
        <w:rPr>
          <w:rFonts w:ascii="Liberation Serif" w:eastAsia="Times New Roman" w:hAnsi="Liberation Serif" w:cs="Times New Roman"/>
          <w:lang w:eastAsia="ru-RU"/>
        </w:rPr>
        <w:t>учреждению.</w:t>
      </w:r>
    </w:p>
  </w:footnote>
  <w:footnote w:id="6">
    <w:p w:rsidR="00D45771" w:rsidRDefault="00D45771" w:rsidP="00E36C6C">
      <w:pPr>
        <w:pStyle w:val="af1"/>
      </w:pPr>
      <w:r w:rsidRPr="00EF6ADA">
        <w:rPr>
          <w:rStyle w:val="ae"/>
          <w:rFonts w:ascii="Liberation Serif" w:hAnsi="Liberation Serif"/>
        </w:rPr>
        <w:footnoteRef/>
      </w:r>
      <w:r w:rsidRPr="00EF6ADA">
        <w:rPr>
          <w:rFonts w:ascii="Liberation Serif" w:hAnsi="Liberation Serif"/>
        </w:rPr>
        <w:t xml:space="preserve"> </w:t>
      </w:r>
      <w:r w:rsidRPr="00965955">
        <w:rPr>
          <w:rFonts w:ascii="Liberation Serif" w:eastAsia="Times New Roman" w:hAnsi="Liberation Serif" w:cs="Times New Roman"/>
          <w:lang w:eastAsia="ru-RU"/>
        </w:rPr>
        <w:t>Критерии 5 и 6 не применяются для казенных учреждений</w:t>
      </w:r>
      <w:r>
        <w:t>.</w:t>
      </w:r>
    </w:p>
  </w:footnote>
  <w:footnote w:id="7">
    <w:p w:rsidR="00D45771" w:rsidRDefault="00D45771" w:rsidP="00E36C6C">
      <w:pPr>
        <w:pStyle w:val="af1"/>
      </w:pPr>
      <w:r w:rsidRPr="00EF6ADA">
        <w:rPr>
          <w:rStyle w:val="ae"/>
          <w:rFonts w:ascii="Liberation Serif" w:hAnsi="Liberation Serif"/>
        </w:rPr>
        <w:footnoteRef/>
      </w:r>
      <w:r>
        <w:t xml:space="preserve"> </w:t>
      </w:r>
      <w:r w:rsidRPr="00F17FB5">
        <w:rPr>
          <w:rFonts w:ascii="Liberation Serif" w:hAnsi="Liberation Serif" w:cs="Times New Roman"/>
        </w:rPr>
        <w:t>Без учета жилых помещен</w:t>
      </w:r>
      <w:r w:rsidRPr="00F17FB5">
        <w:rPr>
          <w:rFonts w:ascii="Liberation Serif" w:hAnsi="Liberation Serif"/>
        </w:rPr>
        <w:t>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24295"/>
      <w:docPartObj>
        <w:docPartGallery w:val="Page Numbers (Top of Page)"/>
        <w:docPartUnique/>
      </w:docPartObj>
    </w:sdtPr>
    <w:sdtEndPr>
      <w:rPr>
        <w:rFonts w:ascii="Liberation Serif" w:hAnsi="Liberation Serif"/>
        <w:sz w:val="28"/>
        <w:szCs w:val="28"/>
      </w:rPr>
    </w:sdtEndPr>
    <w:sdtContent>
      <w:p w:rsidR="00D45771" w:rsidRPr="00F70FA8" w:rsidRDefault="00BC15D7">
        <w:pPr>
          <w:pStyle w:val="af"/>
          <w:jc w:val="center"/>
          <w:rPr>
            <w:rFonts w:ascii="Liberation Serif" w:hAnsi="Liberation Serif"/>
            <w:sz w:val="28"/>
            <w:szCs w:val="28"/>
          </w:rPr>
        </w:pPr>
        <w:r w:rsidRPr="00F70FA8">
          <w:rPr>
            <w:rFonts w:ascii="Liberation Serif" w:hAnsi="Liberation Serif"/>
            <w:sz w:val="28"/>
            <w:szCs w:val="28"/>
          </w:rPr>
          <w:fldChar w:fldCharType="begin"/>
        </w:r>
        <w:r w:rsidR="00D45771" w:rsidRPr="00F70FA8">
          <w:rPr>
            <w:rFonts w:ascii="Liberation Serif" w:hAnsi="Liberation Serif"/>
            <w:sz w:val="28"/>
            <w:szCs w:val="28"/>
          </w:rPr>
          <w:instrText>PAGE   \* MERGEFORMAT</w:instrText>
        </w:r>
        <w:r w:rsidRPr="00F70FA8">
          <w:rPr>
            <w:rFonts w:ascii="Liberation Serif" w:hAnsi="Liberation Serif"/>
            <w:sz w:val="28"/>
            <w:szCs w:val="28"/>
          </w:rPr>
          <w:fldChar w:fldCharType="separate"/>
        </w:r>
        <w:r w:rsidR="00D45771">
          <w:rPr>
            <w:rFonts w:ascii="Liberation Serif" w:hAnsi="Liberation Serif"/>
            <w:noProof/>
            <w:sz w:val="28"/>
            <w:szCs w:val="28"/>
          </w:rPr>
          <w:t>18</w:t>
        </w:r>
        <w:r w:rsidRPr="00F70FA8">
          <w:rPr>
            <w:rFonts w:ascii="Liberation Serif" w:hAnsi="Liberation Serif"/>
            <w:sz w:val="28"/>
            <w:szCs w:val="28"/>
          </w:rPr>
          <w:fldChar w:fldCharType="end"/>
        </w:r>
      </w:p>
    </w:sdtContent>
  </w:sdt>
  <w:p w:rsidR="00D45771" w:rsidRDefault="00D4577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30920"/>
      <w:docPartObj>
        <w:docPartGallery w:val="Page Numbers (Top of Page)"/>
        <w:docPartUnique/>
      </w:docPartObj>
    </w:sdtPr>
    <w:sdtEndPr>
      <w:rPr>
        <w:rFonts w:ascii="Liberation Serif" w:hAnsi="Liberation Serif"/>
        <w:sz w:val="28"/>
        <w:szCs w:val="28"/>
      </w:rPr>
    </w:sdtEndPr>
    <w:sdtContent>
      <w:p w:rsidR="00D45771" w:rsidRPr="00E05D13" w:rsidRDefault="00BC15D7">
        <w:pPr>
          <w:pStyle w:val="af"/>
          <w:jc w:val="center"/>
          <w:rPr>
            <w:rFonts w:ascii="Liberation Serif" w:hAnsi="Liberation Serif"/>
            <w:sz w:val="28"/>
            <w:szCs w:val="28"/>
          </w:rPr>
        </w:pPr>
        <w:r w:rsidRPr="00E05D13">
          <w:rPr>
            <w:rFonts w:ascii="Liberation Serif" w:hAnsi="Liberation Serif"/>
            <w:sz w:val="28"/>
            <w:szCs w:val="28"/>
          </w:rPr>
          <w:fldChar w:fldCharType="begin"/>
        </w:r>
        <w:r w:rsidR="00D45771" w:rsidRPr="00E05D13">
          <w:rPr>
            <w:rFonts w:ascii="Liberation Serif" w:hAnsi="Liberation Serif"/>
            <w:sz w:val="28"/>
            <w:szCs w:val="28"/>
          </w:rPr>
          <w:instrText>PAGE   \* MERGEFORMAT</w:instrText>
        </w:r>
        <w:r w:rsidRPr="00E05D13">
          <w:rPr>
            <w:rFonts w:ascii="Liberation Serif" w:hAnsi="Liberation Serif"/>
            <w:sz w:val="28"/>
            <w:szCs w:val="28"/>
          </w:rPr>
          <w:fldChar w:fldCharType="separate"/>
        </w:r>
        <w:r w:rsidR="006B08DE">
          <w:rPr>
            <w:rFonts w:ascii="Liberation Serif" w:hAnsi="Liberation Serif"/>
            <w:noProof/>
            <w:sz w:val="28"/>
            <w:szCs w:val="28"/>
          </w:rPr>
          <w:t>21</w:t>
        </w:r>
        <w:r w:rsidRPr="00E05D13">
          <w:rPr>
            <w:rFonts w:ascii="Liberation Serif" w:hAnsi="Liberation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CFC"/>
    <w:multiLevelType w:val="multilevel"/>
    <w:tmpl w:val="E41830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703A5"/>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A38FE"/>
    <w:multiLevelType w:val="hybridMultilevel"/>
    <w:tmpl w:val="B424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7352E"/>
    <w:multiLevelType w:val="hybridMultilevel"/>
    <w:tmpl w:val="80C81F18"/>
    <w:lvl w:ilvl="0" w:tplc="70921FE0">
      <w:start w:val="1"/>
      <w:numFmt w:val="decimal"/>
      <w:lvlText w:val="%1."/>
      <w:lvlJc w:val="left"/>
      <w:pPr>
        <w:ind w:left="72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72D87"/>
    <w:multiLevelType w:val="hybridMultilevel"/>
    <w:tmpl w:val="8E2E080A"/>
    <w:lvl w:ilvl="0" w:tplc="34F28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2E3469"/>
    <w:multiLevelType w:val="hybridMultilevel"/>
    <w:tmpl w:val="EAD8FED4"/>
    <w:lvl w:ilvl="0" w:tplc="A414FE2C">
      <w:start w:val="1"/>
      <w:numFmt w:val="decimal"/>
      <w:lvlText w:val="%1."/>
      <w:lvlJc w:val="left"/>
      <w:pPr>
        <w:ind w:left="1353"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6">
    <w:nsid w:val="0ED82378"/>
    <w:multiLevelType w:val="hybridMultilevel"/>
    <w:tmpl w:val="68A2AF56"/>
    <w:lvl w:ilvl="0" w:tplc="70921FE0">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354C92"/>
    <w:multiLevelType w:val="multilevel"/>
    <w:tmpl w:val="0419001F"/>
    <w:lvl w:ilvl="0">
      <w:start w:val="1"/>
      <w:numFmt w:val="decimal"/>
      <w:lvlText w:val="%1."/>
      <w:lvlJc w:val="left"/>
      <w:pPr>
        <w:ind w:left="360" w:hanging="360"/>
      </w:pPr>
      <w:rPr>
        <w:rFonts w:hint="default"/>
        <w:spacing w:val="0"/>
        <w:w w:val="1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7C5FF3"/>
    <w:multiLevelType w:val="hybridMultilevel"/>
    <w:tmpl w:val="642E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D5556"/>
    <w:multiLevelType w:val="hybridMultilevel"/>
    <w:tmpl w:val="7090BB28"/>
    <w:lvl w:ilvl="0" w:tplc="42D09DD4">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4549A"/>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30736"/>
    <w:multiLevelType w:val="hybridMultilevel"/>
    <w:tmpl w:val="AE0A3F52"/>
    <w:lvl w:ilvl="0" w:tplc="F49CAEFC">
      <w:start w:val="1"/>
      <w:numFmt w:val="decimal"/>
      <w:lvlText w:val="%1)"/>
      <w:lvlJc w:val="left"/>
      <w:pPr>
        <w:ind w:left="1908" w:hanging="118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F8325B"/>
    <w:multiLevelType w:val="multilevel"/>
    <w:tmpl w:val="01BA7F3E"/>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07729"/>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650C22"/>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A746EB"/>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1F5B88"/>
    <w:multiLevelType w:val="hybridMultilevel"/>
    <w:tmpl w:val="45F42C18"/>
    <w:lvl w:ilvl="0" w:tplc="E2F42DEA">
      <w:start w:val="1"/>
      <w:numFmt w:val="decimal"/>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30EE8"/>
    <w:multiLevelType w:val="hybridMultilevel"/>
    <w:tmpl w:val="148A7B10"/>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BF1AB2"/>
    <w:multiLevelType w:val="hybridMultilevel"/>
    <w:tmpl w:val="C0F2954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7C31BC"/>
    <w:multiLevelType w:val="hybridMultilevel"/>
    <w:tmpl w:val="EACC5464"/>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F5605"/>
    <w:multiLevelType w:val="multilevel"/>
    <w:tmpl w:val="DD06D918"/>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37F1AD9"/>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92C17"/>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7D5741A"/>
    <w:multiLevelType w:val="hybridMultilevel"/>
    <w:tmpl w:val="1BD04F72"/>
    <w:lvl w:ilvl="0" w:tplc="8C8EA61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202A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D77E21"/>
    <w:multiLevelType w:val="hybridMultilevel"/>
    <w:tmpl w:val="03E82E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8B6A70"/>
    <w:multiLevelType w:val="multilevel"/>
    <w:tmpl w:val="0DB2B250"/>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565E21F0"/>
    <w:multiLevelType w:val="hybridMultilevel"/>
    <w:tmpl w:val="E42CE9F4"/>
    <w:lvl w:ilvl="0" w:tplc="F91AF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FE3E1D"/>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E01AC"/>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33424A"/>
    <w:multiLevelType w:val="hybridMultilevel"/>
    <w:tmpl w:val="944A72B8"/>
    <w:lvl w:ilvl="0" w:tplc="CB14429A">
      <w:start w:val="1"/>
      <w:numFmt w:val="bullet"/>
      <w:lvlText w:val="-"/>
      <w:lvlJc w:val="left"/>
      <w:pPr>
        <w:ind w:left="1429" w:hanging="360"/>
      </w:pPr>
      <w:rPr>
        <w:rFonts w:ascii="Times New Roman" w:hAnsi="Times New Roman" w:cs="Times New Roman"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2022003"/>
    <w:multiLevelType w:val="hybridMultilevel"/>
    <w:tmpl w:val="EACC5464"/>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3C6399"/>
    <w:multiLevelType w:val="multilevel"/>
    <w:tmpl w:val="0419001F"/>
    <w:lvl w:ilvl="0">
      <w:start w:val="1"/>
      <w:numFmt w:val="decimal"/>
      <w:lvlText w:val="%1."/>
      <w:lvlJc w:val="left"/>
      <w:pPr>
        <w:ind w:left="360" w:hanging="360"/>
      </w:pPr>
      <w:rPr>
        <w:rFonts w:hint="default"/>
        <w:spacing w:val="0"/>
        <w:w w:val="1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4D5DA0"/>
    <w:multiLevelType w:val="hybridMultilevel"/>
    <w:tmpl w:val="8AB60BDA"/>
    <w:lvl w:ilvl="0" w:tplc="D90AD748">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5">
    <w:nsid w:val="68416480"/>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F1198B"/>
    <w:multiLevelType w:val="multilevel"/>
    <w:tmpl w:val="E41830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C4B4105"/>
    <w:multiLevelType w:val="hybridMultilevel"/>
    <w:tmpl w:val="D2269FF0"/>
    <w:lvl w:ilvl="0" w:tplc="448617A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EC41F48"/>
    <w:multiLevelType w:val="hybridMultilevel"/>
    <w:tmpl w:val="7CFC5FFA"/>
    <w:lvl w:ilvl="0" w:tplc="4D4C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4043B8"/>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0485AEC"/>
    <w:multiLevelType w:val="multilevel"/>
    <w:tmpl w:val="0419001F"/>
    <w:lvl w:ilvl="0">
      <w:start w:val="1"/>
      <w:numFmt w:val="decimal"/>
      <w:lvlText w:val="%1."/>
      <w:lvlJc w:val="left"/>
      <w:pPr>
        <w:ind w:left="8299"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592020"/>
    <w:multiLevelType w:val="hybridMultilevel"/>
    <w:tmpl w:val="EACC5464"/>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837F6"/>
    <w:multiLevelType w:val="hybridMultilevel"/>
    <w:tmpl w:val="848C7DA8"/>
    <w:lvl w:ilvl="0" w:tplc="8F1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A46202"/>
    <w:multiLevelType w:val="hybridMultilevel"/>
    <w:tmpl w:val="E6248280"/>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04C4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7"/>
  </w:num>
  <w:num w:numId="3">
    <w:abstractNumId w:val="5"/>
  </w:num>
  <w:num w:numId="4">
    <w:abstractNumId w:val="37"/>
  </w:num>
  <w:num w:numId="5">
    <w:abstractNumId w:val="13"/>
  </w:num>
  <w:num w:numId="6">
    <w:abstractNumId w:val="2"/>
  </w:num>
  <w:num w:numId="7">
    <w:abstractNumId w:val="19"/>
  </w:num>
  <w:num w:numId="8">
    <w:abstractNumId w:val="8"/>
  </w:num>
  <w:num w:numId="9">
    <w:abstractNumId w:val="26"/>
  </w:num>
  <w:num w:numId="10">
    <w:abstractNumId w:val="38"/>
  </w:num>
  <w:num w:numId="11">
    <w:abstractNumId w:val="28"/>
  </w:num>
  <w:num w:numId="12">
    <w:abstractNumId w:val="34"/>
  </w:num>
  <w:num w:numId="13">
    <w:abstractNumId w:val="11"/>
  </w:num>
  <w:num w:numId="14">
    <w:abstractNumId w:val="24"/>
  </w:num>
  <w:num w:numId="15">
    <w:abstractNumId w:val="42"/>
  </w:num>
  <w:num w:numId="16">
    <w:abstractNumId w:val="4"/>
  </w:num>
  <w:num w:numId="17">
    <w:abstractNumId w:val="0"/>
  </w:num>
  <w:num w:numId="18">
    <w:abstractNumId w:val="7"/>
  </w:num>
  <w:num w:numId="19">
    <w:abstractNumId w:val="6"/>
  </w:num>
  <w:num w:numId="20">
    <w:abstractNumId w:val="31"/>
  </w:num>
  <w:num w:numId="21">
    <w:abstractNumId w:val="23"/>
  </w:num>
  <w:num w:numId="22">
    <w:abstractNumId w:val="16"/>
  </w:num>
  <w:num w:numId="23">
    <w:abstractNumId w:val="17"/>
  </w:num>
  <w:num w:numId="24">
    <w:abstractNumId w:val="3"/>
  </w:num>
  <w:num w:numId="25">
    <w:abstractNumId w:val="1"/>
  </w:num>
  <w:num w:numId="26">
    <w:abstractNumId w:val="9"/>
  </w:num>
  <w:num w:numId="27">
    <w:abstractNumId w:val="20"/>
  </w:num>
  <w:num w:numId="28">
    <w:abstractNumId w:val="32"/>
  </w:num>
  <w:num w:numId="29">
    <w:abstractNumId w:val="15"/>
  </w:num>
  <w:num w:numId="30">
    <w:abstractNumId w:val="33"/>
  </w:num>
  <w:num w:numId="31">
    <w:abstractNumId w:val="12"/>
  </w:num>
  <w:num w:numId="32">
    <w:abstractNumId w:val="44"/>
  </w:num>
  <w:num w:numId="33">
    <w:abstractNumId w:val="14"/>
  </w:num>
  <w:num w:numId="34">
    <w:abstractNumId w:val="39"/>
  </w:num>
  <w:num w:numId="35">
    <w:abstractNumId w:val="40"/>
  </w:num>
  <w:num w:numId="36">
    <w:abstractNumId w:val="36"/>
  </w:num>
  <w:num w:numId="37">
    <w:abstractNumId w:val="25"/>
  </w:num>
  <w:num w:numId="38">
    <w:abstractNumId w:val="30"/>
  </w:num>
  <w:num w:numId="39">
    <w:abstractNumId w:val="41"/>
  </w:num>
  <w:num w:numId="40">
    <w:abstractNumId w:val="43"/>
  </w:num>
  <w:num w:numId="41">
    <w:abstractNumId w:val="35"/>
  </w:num>
  <w:num w:numId="42">
    <w:abstractNumId w:val="29"/>
  </w:num>
  <w:num w:numId="43">
    <w:abstractNumId w:val="22"/>
  </w:num>
  <w:num w:numId="44">
    <w:abstractNumId w:val="10"/>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rsids>
    <w:rsidRoot w:val="00DD39F5"/>
    <w:rsid w:val="00013EAA"/>
    <w:rsid w:val="00017099"/>
    <w:rsid w:val="000177FF"/>
    <w:rsid w:val="00027188"/>
    <w:rsid w:val="00035484"/>
    <w:rsid w:val="00046D14"/>
    <w:rsid w:val="00052A3E"/>
    <w:rsid w:val="000533B5"/>
    <w:rsid w:val="00057DC4"/>
    <w:rsid w:val="000628D7"/>
    <w:rsid w:val="00063F0C"/>
    <w:rsid w:val="00064301"/>
    <w:rsid w:val="00065700"/>
    <w:rsid w:val="00071FC6"/>
    <w:rsid w:val="00073332"/>
    <w:rsid w:val="000825B8"/>
    <w:rsid w:val="00094454"/>
    <w:rsid w:val="000A427F"/>
    <w:rsid w:val="000A6BE3"/>
    <w:rsid w:val="000B3673"/>
    <w:rsid w:val="000B5616"/>
    <w:rsid w:val="000B67CA"/>
    <w:rsid w:val="000B7039"/>
    <w:rsid w:val="000C090B"/>
    <w:rsid w:val="000C6B76"/>
    <w:rsid w:val="000C72A4"/>
    <w:rsid w:val="000D082F"/>
    <w:rsid w:val="000D1F6B"/>
    <w:rsid w:val="000D6684"/>
    <w:rsid w:val="000D6702"/>
    <w:rsid w:val="000D7800"/>
    <w:rsid w:val="000E429D"/>
    <w:rsid w:val="000E6811"/>
    <w:rsid w:val="000F303B"/>
    <w:rsid w:val="000F3792"/>
    <w:rsid w:val="000F3E9C"/>
    <w:rsid w:val="000F6205"/>
    <w:rsid w:val="000F7C77"/>
    <w:rsid w:val="0010517A"/>
    <w:rsid w:val="001064B8"/>
    <w:rsid w:val="00107398"/>
    <w:rsid w:val="00111C84"/>
    <w:rsid w:val="001211D2"/>
    <w:rsid w:val="00122E64"/>
    <w:rsid w:val="001241FD"/>
    <w:rsid w:val="001243AA"/>
    <w:rsid w:val="00125780"/>
    <w:rsid w:val="0013118F"/>
    <w:rsid w:val="00132164"/>
    <w:rsid w:val="00134E9A"/>
    <w:rsid w:val="00135FF9"/>
    <w:rsid w:val="0014051D"/>
    <w:rsid w:val="00143C8A"/>
    <w:rsid w:val="00154255"/>
    <w:rsid w:val="00160D37"/>
    <w:rsid w:val="00181528"/>
    <w:rsid w:val="00181723"/>
    <w:rsid w:val="0018475B"/>
    <w:rsid w:val="001867AE"/>
    <w:rsid w:val="00190C9F"/>
    <w:rsid w:val="001A2197"/>
    <w:rsid w:val="001A4C11"/>
    <w:rsid w:val="001A5824"/>
    <w:rsid w:val="001B1CDD"/>
    <w:rsid w:val="001B4ABD"/>
    <w:rsid w:val="001C1081"/>
    <w:rsid w:val="001C7128"/>
    <w:rsid w:val="001C7689"/>
    <w:rsid w:val="001D460F"/>
    <w:rsid w:val="001E5B76"/>
    <w:rsid w:val="001F0B52"/>
    <w:rsid w:val="001F3795"/>
    <w:rsid w:val="002133A8"/>
    <w:rsid w:val="00216278"/>
    <w:rsid w:val="00217295"/>
    <w:rsid w:val="00220F44"/>
    <w:rsid w:val="0023091D"/>
    <w:rsid w:val="0023701F"/>
    <w:rsid w:val="00246059"/>
    <w:rsid w:val="00246B13"/>
    <w:rsid w:val="00253124"/>
    <w:rsid w:val="002549DA"/>
    <w:rsid w:val="00254C6D"/>
    <w:rsid w:val="00257B61"/>
    <w:rsid w:val="00264048"/>
    <w:rsid w:val="002640D8"/>
    <w:rsid w:val="002707F9"/>
    <w:rsid w:val="002771D5"/>
    <w:rsid w:val="00281BC7"/>
    <w:rsid w:val="00282942"/>
    <w:rsid w:val="00290EA7"/>
    <w:rsid w:val="002A02AF"/>
    <w:rsid w:val="002A1781"/>
    <w:rsid w:val="002B05E4"/>
    <w:rsid w:val="002B5FCA"/>
    <w:rsid w:val="002C4845"/>
    <w:rsid w:val="002D00AC"/>
    <w:rsid w:val="002D04B4"/>
    <w:rsid w:val="002D4A6E"/>
    <w:rsid w:val="002E48C9"/>
    <w:rsid w:val="002F2136"/>
    <w:rsid w:val="002F4379"/>
    <w:rsid w:val="002F44A6"/>
    <w:rsid w:val="00301171"/>
    <w:rsid w:val="003029D6"/>
    <w:rsid w:val="003029DF"/>
    <w:rsid w:val="00305520"/>
    <w:rsid w:val="003069D3"/>
    <w:rsid w:val="003073DF"/>
    <w:rsid w:val="0031056C"/>
    <w:rsid w:val="00320E4C"/>
    <w:rsid w:val="00336493"/>
    <w:rsid w:val="00337760"/>
    <w:rsid w:val="003407ED"/>
    <w:rsid w:val="00342E01"/>
    <w:rsid w:val="00344A41"/>
    <w:rsid w:val="0035322F"/>
    <w:rsid w:val="00361151"/>
    <w:rsid w:val="00362C08"/>
    <w:rsid w:val="00363451"/>
    <w:rsid w:val="003646CD"/>
    <w:rsid w:val="0037340E"/>
    <w:rsid w:val="003816AA"/>
    <w:rsid w:val="003914CD"/>
    <w:rsid w:val="00391BEA"/>
    <w:rsid w:val="00394673"/>
    <w:rsid w:val="003A37D0"/>
    <w:rsid w:val="003A490C"/>
    <w:rsid w:val="003A51EF"/>
    <w:rsid w:val="003A631B"/>
    <w:rsid w:val="003A6892"/>
    <w:rsid w:val="003B2BB6"/>
    <w:rsid w:val="003B5A16"/>
    <w:rsid w:val="003B5EB0"/>
    <w:rsid w:val="003B6502"/>
    <w:rsid w:val="003C0B88"/>
    <w:rsid w:val="003D2216"/>
    <w:rsid w:val="003D43DC"/>
    <w:rsid w:val="003D62E8"/>
    <w:rsid w:val="003D74F4"/>
    <w:rsid w:val="003E0D86"/>
    <w:rsid w:val="003E1C03"/>
    <w:rsid w:val="003E4275"/>
    <w:rsid w:val="003F3797"/>
    <w:rsid w:val="003F7C1F"/>
    <w:rsid w:val="004037DC"/>
    <w:rsid w:val="004148DE"/>
    <w:rsid w:val="004163F0"/>
    <w:rsid w:val="0041658B"/>
    <w:rsid w:val="004179C3"/>
    <w:rsid w:val="00420273"/>
    <w:rsid w:val="004206D6"/>
    <w:rsid w:val="00431784"/>
    <w:rsid w:val="00436319"/>
    <w:rsid w:val="00444098"/>
    <w:rsid w:val="00447821"/>
    <w:rsid w:val="00457C37"/>
    <w:rsid w:val="00465224"/>
    <w:rsid w:val="004759AA"/>
    <w:rsid w:val="00477F31"/>
    <w:rsid w:val="004829A0"/>
    <w:rsid w:val="0048342F"/>
    <w:rsid w:val="00484424"/>
    <w:rsid w:val="00485F2D"/>
    <w:rsid w:val="00492518"/>
    <w:rsid w:val="004A7038"/>
    <w:rsid w:val="004B1424"/>
    <w:rsid w:val="004C3BC0"/>
    <w:rsid w:val="004D631B"/>
    <w:rsid w:val="004E6455"/>
    <w:rsid w:val="004E6834"/>
    <w:rsid w:val="00503E4E"/>
    <w:rsid w:val="00510A8A"/>
    <w:rsid w:val="00514D5F"/>
    <w:rsid w:val="00515CC7"/>
    <w:rsid w:val="00521C1E"/>
    <w:rsid w:val="00526430"/>
    <w:rsid w:val="005305B4"/>
    <w:rsid w:val="0053160C"/>
    <w:rsid w:val="0054285F"/>
    <w:rsid w:val="005433A5"/>
    <w:rsid w:val="00553C28"/>
    <w:rsid w:val="00563416"/>
    <w:rsid w:val="00564C34"/>
    <w:rsid w:val="00573EBE"/>
    <w:rsid w:val="005809CF"/>
    <w:rsid w:val="00580C0B"/>
    <w:rsid w:val="00591D09"/>
    <w:rsid w:val="005926CE"/>
    <w:rsid w:val="005A29C3"/>
    <w:rsid w:val="005C25E1"/>
    <w:rsid w:val="005D2528"/>
    <w:rsid w:val="005F1080"/>
    <w:rsid w:val="005F3C4E"/>
    <w:rsid w:val="005F3F2F"/>
    <w:rsid w:val="006043FA"/>
    <w:rsid w:val="00607FB4"/>
    <w:rsid w:val="006102A7"/>
    <w:rsid w:val="00615076"/>
    <w:rsid w:val="00615FC0"/>
    <w:rsid w:val="00620880"/>
    <w:rsid w:val="00623A05"/>
    <w:rsid w:val="0062574D"/>
    <w:rsid w:val="00645B70"/>
    <w:rsid w:val="00655AF8"/>
    <w:rsid w:val="00662F9C"/>
    <w:rsid w:val="00673E16"/>
    <w:rsid w:val="006772E0"/>
    <w:rsid w:val="0068491C"/>
    <w:rsid w:val="00684FD8"/>
    <w:rsid w:val="00692F0F"/>
    <w:rsid w:val="00697E81"/>
    <w:rsid w:val="006A1990"/>
    <w:rsid w:val="006A49D9"/>
    <w:rsid w:val="006A6A02"/>
    <w:rsid w:val="006B08DE"/>
    <w:rsid w:val="006B2A6F"/>
    <w:rsid w:val="006B72A7"/>
    <w:rsid w:val="006D2948"/>
    <w:rsid w:val="006D71D2"/>
    <w:rsid w:val="006E0459"/>
    <w:rsid w:val="006E1BEC"/>
    <w:rsid w:val="006E6B36"/>
    <w:rsid w:val="006F0903"/>
    <w:rsid w:val="006F3135"/>
    <w:rsid w:val="006F5A07"/>
    <w:rsid w:val="006F5E64"/>
    <w:rsid w:val="007001DC"/>
    <w:rsid w:val="00703322"/>
    <w:rsid w:val="00705243"/>
    <w:rsid w:val="007117BD"/>
    <w:rsid w:val="007176CB"/>
    <w:rsid w:val="00724CAE"/>
    <w:rsid w:val="00732FDA"/>
    <w:rsid w:val="00742B04"/>
    <w:rsid w:val="007461A9"/>
    <w:rsid w:val="0075649B"/>
    <w:rsid w:val="00765C87"/>
    <w:rsid w:val="00767810"/>
    <w:rsid w:val="007709F9"/>
    <w:rsid w:val="00775FD2"/>
    <w:rsid w:val="00787110"/>
    <w:rsid w:val="0079114B"/>
    <w:rsid w:val="00791CC7"/>
    <w:rsid w:val="0079425D"/>
    <w:rsid w:val="00794309"/>
    <w:rsid w:val="00794523"/>
    <w:rsid w:val="007A23F4"/>
    <w:rsid w:val="007A4BE3"/>
    <w:rsid w:val="007A4E72"/>
    <w:rsid w:val="007A5096"/>
    <w:rsid w:val="007A56F3"/>
    <w:rsid w:val="007B2D72"/>
    <w:rsid w:val="007B4B65"/>
    <w:rsid w:val="007C034C"/>
    <w:rsid w:val="007C266D"/>
    <w:rsid w:val="007C2679"/>
    <w:rsid w:val="007E3C7F"/>
    <w:rsid w:val="007E7421"/>
    <w:rsid w:val="007E7A90"/>
    <w:rsid w:val="007F0C88"/>
    <w:rsid w:val="00804112"/>
    <w:rsid w:val="00807F14"/>
    <w:rsid w:val="00826876"/>
    <w:rsid w:val="00831C08"/>
    <w:rsid w:val="00832F46"/>
    <w:rsid w:val="00833ACD"/>
    <w:rsid w:val="00834974"/>
    <w:rsid w:val="008368EB"/>
    <w:rsid w:val="008379F8"/>
    <w:rsid w:val="00837F95"/>
    <w:rsid w:val="0084127B"/>
    <w:rsid w:val="00843D2E"/>
    <w:rsid w:val="00844425"/>
    <w:rsid w:val="008478FB"/>
    <w:rsid w:val="00847909"/>
    <w:rsid w:val="0085037E"/>
    <w:rsid w:val="008730D8"/>
    <w:rsid w:val="0087432C"/>
    <w:rsid w:val="00877F63"/>
    <w:rsid w:val="00884CAD"/>
    <w:rsid w:val="008A0AB8"/>
    <w:rsid w:val="008A0FFA"/>
    <w:rsid w:val="008A34E0"/>
    <w:rsid w:val="008A5C88"/>
    <w:rsid w:val="008A625A"/>
    <w:rsid w:val="008A6520"/>
    <w:rsid w:val="008B34F2"/>
    <w:rsid w:val="008B3584"/>
    <w:rsid w:val="008D1C55"/>
    <w:rsid w:val="008D22AB"/>
    <w:rsid w:val="008E1156"/>
    <w:rsid w:val="008E5B00"/>
    <w:rsid w:val="008F508E"/>
    <w:rsid w:val="008F750D"/>
    <w:rsid w:val="009122CB"/>
    <w:rsid w:val="0091319A"/>
    <w:rsid w:val="00913B1D"/>
    <w:rsid w:val="009206A4"/>
    <w:rsid w:val="009238FE"/>
    <w:rsid w:val="0092428C"/>
    <w:rsid w:val="0092443D"/>
    <w:rsid w:val="0092505A"/>
    <w:rsid w:val="0092751C"/>
    <w:rsid w:val="00927F3D"/>
    <w:rsid w:val="00932CD4"/>
    <w:rsid w:val="0093350E"/>
    <w:rsid w:val="0093561F"/>
    <w:rsid w:val="00945653"/>
    <w:rsid w:val="0095138A"/>
    <w:rsid w:val="009653BF"/>
    <w:rsid w:val="00965555"/>
    <w:rsid w:val="0097050B"/>
    <w:rsid w:val="00971DD8"/>
    <w:rsid w:val="00972BD5"/>
    <w:rsid w:val="00984B81"/>
    <w:rsid w:val="00990052"/>
    <w:rsid w:val="009A02FD"/>
    <w:rsid w:val="009A213C"/>
    <w:rsid w:val="009A24B3"/>
    <w:rsid w:val="009A3162"/>
    <w:rsid w:val="009A4D3B"/>
    <w:rsid w:val="009B4F35"/>
    <w:rsid w:val="009C49ED"/>
    <w:rsid w:val="009D4359"/>
    <w:rsid w:val="009D6216"/>
    <w:rsid w:val="009D70E4"/>
    <w:rsid w:val="009E2D4F"/>
    <w:rsid w:val="009E6CE5"/>
    <w:rsid w:val="009F0840"/>
    <w:rsid w:val="009F6C76"/>
    <w:rsid w:val="00A03C80"/>
    <w:rsid w:val="00A27BC2"/>
    <w:rsid w:val="00A27BF3"/>
    <w:rsid w:val="00A27E09"/>
    <w:rsid w:val="00A3135A"/>
    <w:rsid w:val="00A34082"/>
    <w:rsid w:val="00A431F1"/>
    <w:rsid w:val="00A456A3"/>
    <w:rsid w:val="00A52817"/>
    <w:rsid w:val="00A704F2"/>
    <w:rsid w:val="00A75E5C"/>
    <w:rsid w:val="00A77C33"/>
    <w:rsid w:val="00A81707"/>
    <w:rsid w:val="00A83FEB"/>
    <w:rsid w:val="00A85E4F"/>
    <w:rsid w:val="00A86DFD"/>
    <w:rsid w:val="00A9083F"/>
    <w:rsid w:val="00A946D4"/>
    <w:rsid w:val="00A977EC"/>
    <w:rsid w:val="00AA2CCA"/>
    <w:rsid w:val="00AA36C6"/>
    <w:rsid w:val="00AC29B9"/>
    <w:rsid w:val="00AC3542"/>
    <w:rsid w:val="00AC3AB6"/>
    <w:rsid w:val="00AC65D3"/>
    <w:rsid w:val="00AE0C3B"/>
    <w:rsid w:val="00AE154A"/>
    <w:rsid w:val="00AE4EE7"/>
    <w:rsid w:val="00AE63FB"/>
    <w:rsid w:val="00AF14D5"/>
    <w:rsid w:val="00AF157E"/>
    <w:rsid w:val="00AF3385"/>
    <w:rsid w:val="00AF5DFC"/>
    <w:rsid w:val="00AF7336"/>
    <w:rsid w:val="00B0429F"/>
    <w:rsid w:val="00B05347"/>
    <w:rsid w:val="00B16135"/>
    <w:rsid w:val="00B2261B"/>
    <w:rsid w:val="00B36AC7"/>
    <w:rsid w:val="00B47036"/>
    <w:rsid w:val="00B472DC"/>
    <w:rsid w:val="00B50D75"/>
    <w:rsid w:val="00B52178"/>
    <w:rsid w:val="00B5282F"/>
    <w:rsid w:val="00B563AF"/>
    <w:rsid w:val="00B5686A"/>
    <w:rsid w:val="00B66BC5"/>
    <w:rsid w:val="00B6712C"/>
    <w:rsid w:val="00B67BAB"/>
    <w:rsid w:val="00B8757A"/>
    <w:rsid w:val="00B950BD"/>
    <w:rsid w:val="00B96263"/>
    <w:rsid w:val="00B965E8"/>
    <w:rsid w:val="00BA104A"/>
    <w:rsid w:val="00BB19DE"/>
    <w:rsid w:val="00BB317E"/>
    <w:rsid w:val="00BC15D7"/>
    <w:rsid w:val="00BD0B3E"/>
    <w:rsid w:val="00BD4F09"/>
    <w:rsid w:val="00BD7727"/>
    <w:rsid w:val="00BE02CF"/>
    <w:rsid w:val="00BF067E"/>
    <w:rsid w:val="00BF554F"/>
    <w:rsid w:val="00BF6157"/>
    <w:rsid w:val="00C01E0C"/>
    <w:rsid w:val="00C07C84"/>
    <w:rsid w:val="00C12072"/>
    <w:rsid w:val="00C1346C"/>
    <w:rsid w:val="00C1638A"/>
    <w:rsid w:val="00C171FA"/>
    <w:rsid w:val="00C2053B"/>
    <w:rsid w:val="00C21E53"/>
    <w:rsid w:val="00C220E6"/>
    <w:rsid w:val="00C24441"/>
    <w:rsid w:val="00C303BB"/>
    <w:rsid w:val="00C40C6B"/>
    <w:rsid w:val="00C42758"/>
    <w:rsid w:val="00C47FE5"/>
    <w:rsid w:val="00C52694"/>
    <w:rsid w:val="00C60137"/>
    <w:rsid w:val="00C6337D"/>
    <w:rsid w:val="00C756FB"/>
    <w:rsid w:val="00C915E6"/>
    <w:rsid w:val="00C9269D"/>
    <w:rsid w:val="00C97F53"/>
    <w:rsid w:val="00CA3CFA"/>
    <w:rsid w:val="00CA5B0F"/>
    <w:rsid w:val="00CB1485"/>
    <w:rsid w:val="00CB4716"/>
    <w:rsid w:val="00CB6698"/>
    <w:rsid w:val="00CB7B29"/>
    <w:rsid w:val="00CC2DF7"/>
    <w:rsid w:val="00CC7C72"/>
    <w:rsid w:val="00CD5D98"/>
    <w:rsid w:val="00CD7FDC"/>
    <w:rsid w:val="00CE5DEB"/>
    <w:rsid w:val="00CE7E19"/>
    <w:rsid w:val="00CF1E05"/>
    <w:rsid w:val="00CF1E0D"/>
    <w:rsid w:val="00CF568D"/>
    <w:rsid w:val="00D01CB3"/>
    <w:rsid w:val="00D02E66"/>
    <w:rsid w:val="00D1392E"/>
    <w:rsid w:val="00D140DB"/>
    <w:rsid w:val="00D15B9C"/>
    <w:rsid w:val="00D1660C"/>
    <w:rsid w:val="00D2002D"/>
    <w:rsid w:val="00D22328"/>
    <w:rsid w:val="00D26FD4"/>
    <w:rsid w:val="00D33236"/>
    <w:rsid w:val="00D35279"/>
    <w:rsid w:val="00D363BE"/>
    <w:rsid w:val="00D41194"/>
    <w:rsid w:val="00D45771"/>
    <w:rsid w:val="00D522B5"/>
    <w:rsid w:val="00D523EC"/>
    <w:rsid w:val="00D531D1"/>
    <w:rsid w:val="00D54CEC"/>
    <w:rsid w:val="00D61D9B"/>
    <w:rsid w:val="00D64073"/>
    <w:rsid w:val="00D64703"/>
    <w:rsid w:val="00D70305"/>
    <w:rsid w:val="00D71044"/>
    <w:rsid w:val="00D728A3"/>
    <w:rsid w:val="00D732D5"/>
    <w:rsid w:val="00D7435E"/>
    <w:rsid w:val="00D77335"/>
    <w:rsid w:val="00D77B14"/>
    <w:rsid w:val="00D77D89"/>
    <w:rsid w:val="00D82E66"/>
    <w:rsid w:val="00D83E50"/>
    <w:rsid w:val="00D85063"/>
    <w:rsid w:val="00D855F9"/>
    <w:rsid w:val="00D9132E"/>
    <w:rsid w:val="00D92A95"/>
    <w:rsid w:val="00D92DEA"/>
    <w:rsid w:val="00DA05A3"/>
    <w:rsid w:val="00DA1A7F"/>
    <w:rsid w:val="00DA2115"/>
    <w:rsid w:val="00DA3A36"/>
    <w:rsid w:val="00DB027D"/>
    <w:rsid w:val="00DB3885"/>
    <w:rsid w:val="00DB38DA"/>
    <w:rsid w:val="00DB427F"/>
    <w:rsid w:val="00DB46DC"/>
    <w:rsid w:val="00DC22D8"/>
    <w:rsid w:val="00DC4A33"/>
    <w:rsid w:val="00DC7830"/>
    <w:rsid w:val="00DD39F5"/>
    <w:rsid w:val="00DE023D"/>
    <w:rsid w:val="00DE1FB6"/>
    <w:rsid w:val="00DE6391"/>
    <w:rsid w:val="00DF0DF0"/>
    <w:rsid w:val="00DF53CE"/>
    <w:rsid w:val="00DF618A"/>
    <w:rsid w:val="00DF7920"/>
    <w:rsid w:val="00E00D15"/>
    <w:rsid w:val="00E07A21"/>
    <w:rsid w:val="00E1031E"/>
    <w:rsid w:val="00E12BB7"/>
    <w:rsid w:val="00E151F1"/>
    <w:rsid w:val="00E15CC1"/>
    <w:rsid w:val="00E208AC"/>
    <w:rsid w:val="00E2303A"/>
    <w:rsid w:val="00E3024B"/>
    <w:rsid w:val="00E36C6C"/>
    <w:rsid w:val="00E4196E"/>
    <w:rsid w:val="00E5064C"/>
    <w:rsid w:val="00E53685"/>
    <w:rsid w:val="00E565A4"/>
    <w:rsid w:val="00E57E48"/>
    <w:rsid w:val="00E61F89"/>
    <w:rsid w:val="00E709EF"/>
    <w:rsid w:val="00E71BF4"/>
    <w:rsid w:val="00E757F3"/>
    <w:rsid w:val="00E77113"/>
    <w:rsid w:val="00E8165E"/>
    <w:rsid w:val="00E83230"/>
    <w:rsid w:val="00E84E4A"/>
    <w:rsid w:val="00E92EEA"/>
    <w:rsid w:val="00E93FE0"/>
    <w:rsid w:val="00E94582"/>
    <w:rsid w:val="00EA3725"/>
    <w:rsid w:val="00EA5EE6"/>
    <w:rsid w:val="00EA7B17"/>
    <w:rsid w:val="00EB4387"/>
    <w:rsid w:val="00EB64EB"/>
    <w:rsid w:val="00EC2875"/>
    <w:rsid w:val="00EC77D1"/>
    <w:rsid w:val="00EE282C"/>
    <w:rsid w:val="00EE2D60"/>
    <w:rsid w:val="00EE78FE"/>
    <w:rsid w:val="00EF1453"/>
    <w:rsid w:val="00F049F0"/>
    <w:rsid w:val="00F0706D"/>
    <w:rsid w:val="00F21288"/>
    <w:rsid w:val="00F2607D"/>
    <w:rsid w:val="00F263A0"/>
    <w:rsid w:val="00F263C5"/>
    <w:rsid w:val="00F27DE6"/>
    <w:rsid w:val="00F402F5"/>
    <w:rsid w:val="00F54F2D"/>
    <w:rsid w:val="00F55EF8"/>
    <w:rsid w:val="00F61F99"/>
    <w:rsid w:val="00F635E3"/>
    <w:rsid w:val="00F7179E"/>
    <w:rsid w:val="00F722C8"/>
    <w:rsid w:val="00F72912"/>
    <w:rsid w:val="00F73E7C"/>
    <w:rsid w:val="00F745B5"/>
    <w:rsid w:val="00F75547"/>
    <w:rsid w:val="00F7790A"/>
    <w:rsid w:val="00F83CC3"/>
    <w:rsid w:val="00F879B4"/>
    <w:rsid w:val="00F87ECC"/>
    <w:rsid w:val="00F95597"/>
    <w:rsid w:val="00F96D36"/>
    <w:rsid w:val="00FA09BF"/>
    <w:rsid w:val="00FA62F7"/>
    <w:rsid w:val="00FA6463"/>
    <w:rsid w:val="00FB3983"/>
    <w:rsid w:val="00FB7598"/>
    <w:rsid w:val="00FC330A"/>
    <w:rsid w:val="00FC4075"/>
    <w:rsid w:val="00FD7D97"/>
    <w:rsid w:val="00FE2532"/>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80"/>
  </w:style>
  <w:style w:type="paragraph" w:styleId="1">
    <w:name w:val="heading 1"/>
    <w:basedOn w:val="a"/>
    <w:next w:val="a"/>
    <w:qFormat/>
    <w:rsid w:val="00125780"/>
    <w:pPr>
      <w:keepNext/>
      <w:spacing w:line="233" w:lineRule="auto"/>
      <w:jc w:val="center"/>
      <w:outlineLvl w:val="0"/>
    </w:pPr>
    <w:rPr>
      <w:b/>
      <w:spacing w:val="50"/>
      <w:sz w:val="32"/>
    </w:rPr>
  </w:style>
  <w:style w:type="paragraph" w:styleId="2">
    <w:name w:val="heading 2"/>
    <w:basedOn w:val="a"/>
    <w:next w:val="a"/>
    <w:qFormat/>
    <w:rsid w:val="0012578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25780"/>
    <w:rPr>
      <w:rFonts w:ascii="Courier New" w:hAnsi="Courier New"/>
    </w:rPr>
  </w:style>
  <w:style w:type="paragraph" w:styleId="a4">
    <w:name w:val="Body Text"/>
    <w:basedOn w:val="a"/>
    <w:rsid w:val="00125780"/>
    <w:pPr>
      <w:spacing w:before="640"/>
      <w:jc w:val="center"/>
    </w:pPr>
    <w:rPr>
      <w:b/>
      <w:i/>
      <w:sz w:val="28"/>
    </w:rPr>
  </w:style>
  <w:style w:type="paragraph" w:styleId="a5">
    <w:name w:val="caption"/>
    <w:basedOn w:val="a"/>
    <w:qFormat/>
    <w:rsid w:val="00125780"/>
    <w:pPr>
      <w:jc w:val="center"/>
    </w:pPr>
    <w:rPr>
      <w:sz w:val="28"/>
    </w:rPr>
  </w:style>
  <w:style w:type="paragraph" w:styleId="a6">
    <w:name w:val="Body Text Indent"/>
    <w:basedOn w:val="a"/>
    <w:rsid w:val="00125780"/>
    <w:pPr>
      <w:spacing w:before="640"/>
      <w:jc w:val="center"/>
    </w:pPr>
    <w:rPr>
      <w:b/>
      <w:i/>
      <w:sz w:val="28"/>
    </w:rPr>
  </w:style>
  <w:style w:type="paragraph" w:styleId="a7">
    <w:name w:val="Body Text First Indent"/>
    <w:basedOn w:val="a4"/>
    <w:rsid w:val="00F21288"/>
    <w:pPr>
      <w:spacing w:before="0" w:after="120"/>
      <w:ind w:firstLine="210"/>
      <w:jc w:val="left"/>
    </w:pPr>
    <w:rPr>
      <w:b w:val="0"/>
      <w:i w:val="0"/>
      <w:sz w:val="20"/>
    </w:rPr>
  </w:style>
  <w:style w:type="paragraph" w:customStyle="1" w:styleId="10">
    <w:name w:val="Знак1 Знак Знак Знак"/>
    <w:basedOn w:val="a"/>
    <w:rsid w:val="005926CE"/>
    <w:pPr>
      <w:spacing w:after="160" w:line="240" w:lineRule="exact"/>
    </w:pPr>
    <w:rPr>
      <w:rFonts w:eastAsia="Calibri"/>
      <w:lang w:eastAsia="zh-CN"/>
    </w:rPr>
  </w:style>
  <w:style w:type="table" w:styleId="a8">
    <w:name w:val="Table Grid"/>
    <w:basedOn w:val="a1"/>
    <w:uiPriority w:val="59"/>
    <w:rsid w:val="006B2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884CAD"/>
    <w:rPr>
      <w:rFonts w:ascii="Tahoma" w:hAnsi="Tahoma" w:cs="Tahoma"/>
      <w:sz w:val="16"/>
      <w:szCs w:val="16"/>
    </w:rPr>
  </w:style>
  <w:style w:type="character" w:customStyle="1" w:styleId="aa">
    <w:name w:val="Текст выноски Знак"/>
    <w:link w:val="a9"/>
    <w:uiPriority w:val="99"/>
    <w:rsid w:val="00884CAD"/>
    <w:rPr>
      <w:rFonts w:ascii="Tahoma" w:hAnsi="Tahoma" w:cs="Tahoma"/>
      <w:sz w:val="16"/>
      <w:szCs w:val="16"/>
    </w:rPr>
  </w:style>
  <w:style w:type="paragraph" w:styleId="ab">
    <w:name w:val="List Paragraph"/>
    <w:basedOn w:val="a"/>
    <w:uiPriority w:val="34"/>
    <w:qFormat/>
    <w:rsid w:val="0092443D"/>
    <w:pPr>
      <w:ind w:left="720"/>
      <w:contextualSpacing/>
    </w:pPr>
  </w:style>
  <w:style w:type="paragraph" w:customStyle="1" w:styleId="11">
    <w:name w:val="Знак1 Знак Знак Знак"/>
    <w:basedOn w:val="a"/>
    <w:rsid w:val="007B4B65"/>
    <w:pPr>
      <w:spacing w:after="160" w:line="240" w:lineRule="exact"/>
    </w:pPr>
    <w:rPr>
      <w:rFonts w:eastAsia="Calibri"/>
      <w:lang w:eastAsia="zh-CN"/>
    </w:rPr>
  </w:style>
  <w:style w:type="paragraph" w:customStyle="1" w:styleId="ConsPlusNormal">
    <w:name w:val="ConsPlusNormal"/>
    <w:rsid w:val="00615076"/>
    <w:pPr>
      <w:widowControl w:val="0"/>
      <w:autoSpaceDE w:val="0"/>
      <w:autoSpaceDN w:val="0"/>
      <w:adjustRightInd w:val="0"/>
      <w:ind w:firstLine="720"/>
    </w:pPr>
    <w:rPr>
      <w:rFonts w:ascii="Arial" w:hAnsi="Arial" w:cs="Arial"/>
    </w:rPr>
  </w:style>
  <w:style w:type="paragraph" w:styleId="3">
    <w:name w:val="Body Text 3"/>
    <w:basedOn w:val="a"/>
    <w:link w:val="30"/>
    <w:unhideWhenUsed/>
    <w:rsid w:val="0048342F"/>
    <w:pPr>
      <w:spacing w:after="120"/>
    </w:pPr>
    <w:rPr>
      <w:sz w:val="16"/>
      <w:szCs w:val="16"/>
    </w:rPr>
  </w:style>
  <w:style w:type="character" w:customStyle="1" w:styleId="30">
    <w:name w:val="Основной текст 3 Знак"/>
    <w:basedOn w:val="a0"/>
    <w:link w:val="3"/>
    <w:rsid w:val="0048342F"/>
    <w:rPr>
      <w:sz w:val="16"/>
      <w:szCs w:val="16"/>
    </w:rPr>
  </w:style>
  <w:style w:type="paragraph" w:customStyle="1" w:styleId="12">
    <w:name w:val="Знак1 Знак Знак Знак"/>
    <w:basedOn w:val="a"/>
    <w:rsid w:val="00BE02CF"/>
    <w:pPr>
      <w:spacing w:after="160" w:line="240" w:lineRule="exact"/>
    </w:pPr>
    <w:rPr>
      <w:rFonts w:eastAsia="Calibri"/>
      <w:lang w:eastAsia="zh-CN"/>
    </w:rPr>
  </w:style>
  <w:style w:type="paragraph" w:customStyle="1" w:styleId="ConsPlusTitle">
    <w:name w:val="ConsPlusTitle"/>
    <w:rsid w:val="00E36C6C"/>
    <w:pPr>
      <w:widowControl w:val="0"/>
      <w:autoSpaceDE w:val="0"/>
      <w:autoSpaceDN w:val="0"/>
    </w:pPr>
    <w:rPr>
      <w:rFonts w:ascii="Calibri" w:hAnsi="Calibri" w:cs="Calibri"/>
      <w:b/>
      <w:sz w:val="22"/>
    </w:rPr>
  </w:style>
  <w:style w:type="character" w:customStyle="1" w:styleId="ac">
    <w:name w:val="Текст сноски Знак"/>
    <w:basedOn w:val="a0"/>
    <w:link w:val="ad"/>
    <w:uiPriority w:val="99"/>
    <w:semiHidden/>
    <w:rsid w:val="00E36C6C"/>
    <w:rPr>
      <w:rFonts w:asciiTheme="minorHAnsi" w:eastAsiaTheme="minorHAnsi" w:hAnsiTheme="minorHAnsi" w:cstheme="minorBidi"/>
      <w:lang w:eastAsia="en-US"/>
    </w:rPr>
  </w:style>
  <w:style w:type="paragraph" w:styleId="ad">
    <w:name w:val="footnote text"/>
    <w:basedOn w:val="a"/>
    <w:link w:val="ac"/>
    <w:uiPriority w:val="99"/>
    <w:semiHidden/>
    <w:unhideWhenUsed/>
    <w:rsid w:val="00E36C6C"/>
    <w:rPr>
      <w:rFonts w:asciiTheme="minorHAnsi" w:eastAsiaTheme="minorHAnsi" w:hAnsiTheme="minorHAnsi" w:cstheme="minorBidi"/>
      <w:lang w:eastAsia="en-US"/>
    </w:rPr>
  </w:style>
  <w:style w:type="character" w:styleId="ae">
    <w:name w:val="footnote reference"/>
    <w:basedOn w:val="a0"/>
    <w:uiPriority w:val="99"/>
    <w:semiHidden/>
    <w:unhideWhenUsed/>
    <w:rsid w:val="00E36C6C"/>
    <w:rPr>
      <w:vertAlign w:val="superscript"/>
    </w:rPr>
  </w:style>
  <w:style w:type="paragraph" w:styleId="af">
    <w:name w:val="header"/>
    <w:basedOn w:val="a"/>
    <w:link w:val="af0"/>
    <w:uiPriority w:val="99"/>
    <w:unhideWhenUsed/>
    <w:rsid w:val="00E36C6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36C6C"/>
    <w:rPr>
      <w:rFonts w:asciiTheme="minorHAnsi" w:eastAsiaTheme="minorHAnsi" w:hAnsiTheme="minorHAnsi" w:cstheme="minorBidi"/>
      <w:sz w:val="22"/>
      <w:szCs w:val="22"/>
      <w:lang w:eastAsia="en-US"/>
    </w:rPr>
  </w:style>
  <w:style w:type="paragraph" w:styleId="af1">
    <w:name w:val="footer"/>
    <w:basedOn w:val="a"/>
    <w:link w:val="af2"/>
    <w:uiPriority w:val="99"/>
    <w:unhideWhenUsed/>
    <w:rsid w:val="00E36C6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6C6C"/>
    <w:rPr>
      <w:rFonts w:asciiTheme="minorHAnsi" w:eastAsiaTheme="minorHAnsi" w:hAnsiTheme="minorHAnsi" w:cstheme="minorBidi"/>
      <w:sz w:val="22"/>
      <w:szCs w:val="22"/>
      <w:lang w:eastAsia="en-US"/>
    </w:rPr>
  </w:style>
  <w:style w:type="character" w:customStyle="1" w:styleId="af3">
    <w:name w:val="Текст примечания Знак"/>
    <w:basedOn w:val="a0"/>
    <w:link w:val="af4"/>
    <w:uiPriority w:val="99"/>
    <w:semiHidden/>
    <w:rsid w:val="00E36C6C"/>
    <w:rPr>
      <w:rFonts w:asciiTheme="minorHAnsi" w:eastAsiaTheme="minorHAnsi" w:hAnsiTheme="minorHAnsi" w:cstheme="minorBidi"/>
      <w:lang w:eastAsia="en-US"/>
    </w:rPr>
  </w:style>
  <w:style w:type="paragraph" w:styleId="af4">
    <w:name w:val="annotation text"/>
    <w:basedOn w:val="a"/>
    <w:link w:val="af3"/>
    <w:uiPriority w:val="99"/>
    <w:semiHidden/>
    <w:unhideWhenUsed/>
    <w:rsid w:val="00E36C6C"/>
    <w:pPr>
      <w:spacing w:after="200"/>
    </w:pPr>
    <w:rPr>
      <w:rFonts w:asciiTheme="minorHAnsi" w:eastAsiaTheme="minorHAnsi" w:hAnsiTheme="minorHAnsi" w:cstheme="minorBidi"/>
      <w:lang w:eastAsia="en-US"/>
    </w:rPr>
  </w:style>
  <w:style w:type="character" w:customStyle="1" w:styleId="af5">
    <w:name w:val="Тема примечания Знак"/>
    <w:basedOn w:val="af3"/>
    <w:link w:val="af6"/>
    <w:uiPriority w:val="99"/>
    <w:semiHidden/>
    <w:rsid w:val="00E36C6C"/>
    <w:rPr>
      <w:b/>
      <w:bCs/>
    </w:rPr>
  </w:style>
  <w:style w:type="paragraph" w:styleId="af6">
    <w:name w:val="annotation subject"/>
    <w:basedOn w:val="af4"/>
    <w:next w:val="af4"/>
    <w:link w:val="af5"/>
    <w:uiPriority w:val="99"/>
    <w:semiHidden/>
    <w:unhideWhenUsed/>
    <w:rsid w:val="00E36C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237C250D7DC8203E6597EB6CD1D05D1163A8F8071BFFC111F1ADFE7A84F54E73974706195E2D583499F46FD4EE7184D177FCAC3AECF240D097374EW6nDK" TargetMode="Externa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3237C250D7DC8203E6597EB6CD1D05D1163A8F8071BFFC111F1ADFE7A84F54E73974706195E2D583499F66ADFEE7184D177FCAC3AECF240D097374EW6nDK" TargetMode="Externa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3237C250D7DC8203E6597EB6CD1D05D1163A8F8071BFFC111F1ADFE7A84F54E73974706195E2D583499F66BDFEE7184D177FCAC3AECF240D097374EW6nDK"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1373D26AEC0B5596242BDC8707AC9DCFD32D94AEC568F0A57A6B91DF5BBE262CC106A3669240F8C4706B44a3x1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3237C250D7DC8203E6597EB6CD1D05D1163A8F8071BFFC111F1ADFE7A84F54E73974706195E2D583499F36EDCEE7184D177FCAC3AECF240D097374EW6nDK"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consultantplus://offline/ref=2F3D59B3AFEE1615249EA7D503DD9BC20F226A53885D8711FE6D17FF90EFA16C7105F1BC9B40935F1B7A8F7D36IF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41373D26AEC0B5596242BDC8707AC9DCFD32D94AEC568F0A57A6B91DF5BBE262CC106A3669240F8C4706B44a3x1F" TargetMode="External"/><Relationship Id="rId14" Type="http://schemas.openxmlformats.org/officeDocument/2006/relationships/hyperlink" Target="consultantplus://offline/ref=73237C250D7DC8203E6597EB6CD1D05D1163A8F8071BFFC111F1ADFE7A84F54E73974706195E2D583499F66ADFEE7184D177FCAC3AECF240D097374EW6nDK" TargetMode="Externa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3;&#1103;\&#1052;&#1086;&#1080;%20&#1076;&#1086;&#1082;&#1091;&#1084;&#1077;&#1085;&#1090;&#1099;\&#1073;&#1083;&#1072;&#1085;&#1082;&#1080;\&#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5538-A826-4200-AB1C-BF4C9F1B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138</TotalTime>
  <Pages>21</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14</cp:revision>
  <cp:lastPrinted>2020-03-30T04:52:00Z</cp:lastPrinted>
  <dcterms:created xsi:type="dcterms:W3CDTF">2020-03-27T08:32:00Z</dcterms:created>
  <dcterms:modified xsi:type="dcterms:W3CDTF">2020-03-30T09:06:00Z</dcterms:modified>
</cp:coreProperties>
</file>