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A4333" w:rsidP="00EB088A">
      <w:pPr>
        <w:pStyle w:val="1"/>
        <w:ind w:left="5387"/>
        <w:rPr>
          <w:b w:val="0"/>
          <w:bCs/>
          <w:iCs w:val="0"/>
          <w:lang w:val="en-US"/>
        </w:rPr>
      </w:pPr>
      <w:r w:rsidRPr="007A43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A433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E6C0A">
        <w:rPr>
          <w:rFonts w:ascii="Liberation Serif" w:hAnsi="Liberation Serif"/>
          <w:sz w:val="28"/>
          <w:szCs w:val="28"/>
        </w:rPr>
        <w:t>от 14.04.2021 № 819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02489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C02489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C02489">
        <w:rPr>
          <w:rFonts w:ascii="Liberation Serif" w:hAnsi="Liberation Serif"/>
          <w:b/>
          <w:sz w:val="28"/>
          <w:szCs w:val="28"/>
        </w:rPr>
        <w:t>О рассмотрении отчета о деятельности Контрольно-счетного органа муниципального образования город Каменск-Уральский за 2020 год</w:t>
      </w:r>
    </w:p>
    <w:p w:rsidR="00DE724D" w:rsidRPr="00C02489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C02489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C02489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C02489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C02489">
        <w:rPr>
          <w:rFonts w:ascii="Liberation Serif" w:hAnsi="Liberation Serif"/>
          <w:sz w:val="28"/>
          <w:szCs w:val="28"/>
        </w:rPr>
        <w:t xml:space="preserve"> (</w:t>
      </w:r>
      <w:r w:rsidRPr="00C02489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Pr="00C02489">
        <w:rPr>
          <w:rFonts w:ascii="Liberation Serif" w:hAnsi="Liberation Serif"/>
          <w:sz w:val="28"/>
          <w:szCs w:val="28"/>
        </w:rPr>
        <w:t xml:space="preserve">), рассмотрев отчет председателя Контрольно-счетного органа о деятельности </w:t>
      </w:r>
      <w:r w:rsidRPr="00C02489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Pr="00C02489">
        <w:rPr>
          <w:rFonts w:ascii="Liberation Serif" w:hAnsi="Liberation Serif"/>
          <w:sz w:val="28"/>
          <w:szCs w:val="28"/>
        </w:rPr>
        <w:t xml:space="preserve"> за 2020 год, Дума Каменск-Уральского городского округа</w:t>
      </w:r>
    </w:p>
    <w:p w:rsidR="00133698" w:rsidRPr="00C02489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C02489">
        <w:rPr>
          <w:rFonts w:ascii="Liberation Serif" w:hAnsi="Liberation Serif"/>
          <w:b/>
          <w:sz w:val="28"/>
          <w:szCs w:val="28"/>
        </w:rPr>
        <w:t>РЕШИЛА</w:t>
      </w:r>
      <w:r w:rsidR="00133698" w:rsidRPr="00C02489">
        <w:rPr>
          <w:rFonts w:ascii="Liberation Serif" w:hAnsi="Liberation Serif"/>
          <w:b/>
          <w:sz w:val="28"/>
          <w:szCs w:val="28"/>
        </w:rPr>
        <w:t>:</w:t>
      </w:r>
    </w:p>
    <w:p w:rsidR="002537FF" w:rsidRPr="00C02489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C02489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Pr="00C02489">
        <w:rPr>
          <w:rFonts w:ascii="Liberation Serif" w:hAnsi="Liberation Serif"/>
          <w:sz w:val="28"/>
          <w:szCs w:val="28"/>
        </w:rPr>
        <w:t xml:space="preserve"> за 2020 год (прилагается).</w:t>
      </w:r>
    </w:p>
    <w:p w:rsidR="00170B26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 xml:space="preserve">2. </w:t>
      </w:r>
      <w:r w:rsidR="00170B26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C02489" w:rsidRDefault="00133698" w:rsidP="00170B26">
      <w:pPr>
        <w:pStyle w:val="a7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C02489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C02489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>Председатель</w:t>
      </w:r>
      <w:r w:rsidR="00133698" w:rsidRPr="00C02489">
        <w:rPr>
          <w:rFonts w:ascii="Liberation Serif" w:hAnsi="Liberation Serif"/>
          <w:sz w:val="28"/>
          <w:szCs w:val="28"/>
        </w:rPr>
        <w:t xml:space="preserve"> </w:t>
      </w:r>
      <w:r w:rsidR="001D0FDA" w:rsidRPr="00C02489">
        <w:rPr>
          <w:rFonts w:ascii="Liberation Serif" w:hAnsi="Liberation Serif"/>
          <w:sz w:val="28"/>
          <w:szCs w:val="28"/>
        </w:rPr>
        <w:t>Думы</w:t>
      </w:r>
    </w:p>
    <w:p w:rsidR="00D921D5" w:rsidRPr="00C02489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02489">
        <w:rPr>
          <w:rFonts w:ascii="Liberation Serif" w:hAnsi="Liberation Serif"/>
          <w:sz w:val="28"/>
          <w:szCs w:val="28"/>
        </w:rPr>
        <w:t xml:space="preserve"> </w:t>
      </w:r>
      <w:r w:rsidRPr="00C02489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C02489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C02489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C02489" w:rsidRDefault="00901A08" w:rsidP="002537FF">
      <w:pPr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>Глава</w:t>
      </w:r>
    </w:p>
    <w:p w:rsidR="00901A08" w:rsidRDefault="00901A08" w:rsidP="002537FF">
      <w:pPr>
        <w:jc w:val="both"/>
        <w:rPr>
          <w:rFonts w:ascii="Liberation Serif" w:hAnsi="Liberation Serif"/>
          <w:sz w:val="28"/>
          <w:szCs w:val="28"/>
        </w:rPr>
      </w:pPr>
      <w:r w:rsidRPr="00C02489">
        <w:rPr>
          <w:rFonts w:ascii="Liberation Serif" w:hAnsi="Liberation Serif"/>
          <w:sz w:val="28"/>
          <w:szCs w:val="28"/>
        </w:rPr>
        <w:t>Каменск-У</w:t>
      </w:r>
      <w:r w:rsidR="002537FF" w:rsidRPr="00C02489">
        <w:rPr>
          <w:rFonts w:ascii="Liberation Serif" w:hAnsi="Liberation Serif"/>
          <w:sz w:val="28"/>
          <w:szCs w:val="28"/>
        </w:rPr>
        <w:t>ральского городского округа</w:t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</w:r>
      <w:r w:rsidR="002537FF" w:rsidRPr="00C02489">
        <w:rPr>
          <w:rFonts w:ascii="Liberation Serif" w:hAnsi="Liberation Serif"/>
          <w:sz w:val="28"/>
          <w:szCs w:val="28"/>
        </w:rPr>
        <w:tab/>
        <w:t xml:space="preserve">         </w:t>
      </w:r>
      <w:r w:rsidRPr="00C02489">
        <w:rPr>
          <w:rFonts w:ascii="Liberation Serif" w:hAnsi="Liberation Serif"/>
          <w:sz w:val="28"/>
          <w:szCs w:val="28"/>
        </w:rPr>
        <w:t>А.</w:t>
      </w:r>
      <w:r w:rsidR="002537FF" w:rsidRPr="00C02489">
        <w:rPr>
          <w:rFonts w:ascii="Liberation Serif" w:hAnsi="Liberation Serif"/>
          <w:sz w:val="28"/>
          <w:szCs w:val="28"/>
        </w:rPr>
        <w:t>А</w:t>
      </w:r>
      <w:r w:rsidRPr="00C02489">
        <w:rPr>
          <w:rFonts w:ascii="Liberation Serif" w:hAnsi="Liberation Serif"/>
          <w:sz w:val="28"/>
          <w:szCs w:val="28"/>
        </w:rPr>
        <w:t xml:space="preserve">. </w:t>
      </w:r>
      <w:r w:rsidR="002537FF" w:rsidRPr="00C02489">
        <w:rPr>
          <w:rFonts w:ascii="Liberation Serif" w:hAnsi="Liberation Serif"/>
          <w:sz w:val="28"/>
          <w:szCs w:val="28"/>
        </w:rPr>
        <w:t>Герасимов</w:t>
      </w: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DF2011" w:rsidRDefault="00610BCA" w:rsidP="00610BCA">
      <w:pPr>
        <w:ind w:left="4395" w:right="-427"/>
        <w:rPr>
          <w:rFonts w:ascii="Liberation Serif" w:hAnsi="Liberation Serif"/>
          <w:color w:val="7030A0"/>
          <w:sz w:val="28"/>
          <w:szCs w:val="28"/>
          <w:lang w:val="en-US"/>
        </w:rPr>
      </w:pPr>
      <w:r w:rsidRPr="00DF2011">
        <w:rPr>
          <w:rFonts w:ascii="Liberation Serif" w:hAnsi="Liberation Serif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60.75pt" o:ole="">
            <v:imagedata r:id="rId9" o:title=""/>
          </v:shape>
          <o:OLEObject Type="Embed" ProgID="CorelDRAW.Graphic.12" ShapeID="_x0000_i1025" DrawAspect="Content" ObjectID="_1679990439" r:id="rId10"/>
        </w:object>
      </w:r>
    </w:p>
    <w:p w:rsidR="00610BCA" w:rsidRPr="00DF2011" w:rsidRDefault="00610BCA" w:rsidP="00610BCA">
      <w:pPr>
        <w:spacing w:before="12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СВЕРДЛОВСКАЯ ОБЛАСТЬ</w:t>
      </w:r>
    </w:p>
    <w:p w:rsidR="00610BCA" w:rsidRPr="00DF2011" w:rsidRDefault="00610BCA" w:rsidP="00610BCA">
      <w:pPr>
        <w:spacing w:before="4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Орган местного самоуправления </w:t>
      </w:r>
    </w:p>
    <w:p w:rsidR="00610BCA" w:rsidRPr="00DF2011" w:rsidRDefault="00610BCA" w:rsidP="00610BCA">
      <w:pPr>
        <w:spacing w:before="4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«КОНТРОЛЬНО-СЧЕТНЫЙ ОРГАН КАМЕНСК-УРАЛЬСКОГО ГОРОДСКОГО ОКРУГА»</w:t>
      </w:r>
    </w:p>
    <w:p w:rsidR="00610BCA" w:rsidRPr="00DF2011" w:rsidRDefault="00610BCA" w:rsidP="00610BCA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7"/>
          <w:szCs w:val="27"/>
        </w:rPr>
      </w:pPr>
      <w:r w:rsidRPr="00DF2011">
        <w:rPr>
          <w:rFonts w:ascii="Liberation Serif" w:hAnsi="Liberation Serif" w:cs="Liberation Serif"/>
          <w:noProof/>
          <w:sz w:val="27"/>
          <w:szCs w:val="27"/>
        </w:rPr>
        <w:pict>
          <v:line id="_x0000_s1029" style="position:absolute;left:0;text-align:left;z-index:251660288" from="3.35pt,11.5pt" to="494.7pt,11.5pt" strokeweight="4.5pt">
            <v:stroke linestyle="thinThick"/>
          </v:line>
        </w:pic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Отчет 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о деятельности Контрольно-счетного органа Каменск-Уральского 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городского округа за 2020 год</w:t>
      </w:r>
    </w:p>
    <w:p w:rsidR="00610BCA" w:rsidRPr="00DF2011" w:rsidRDefault="00610BCA" w:rsidP="00610BCA">
      <w:pPr>
        <w:rPr>
          <w:rFonts w:ascii="Liberation Serif" w:hAnsi="Liberation Serif" w:cs="Liberation Serif"/>
          <w:b/>
          <w:sz w:val="27"/>
          <w:szCs w:val="27"/>
        </w:rPr>
      </w:pP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1. Общие положения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Отчет о деятельности Контрольно-счетного органа Каменск-Уральского городского округа (далее – Контрольно-счетный орган) за 2020 год подготовлен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от 27.06.2012 № 518 (в редакции решения Думы Каменск-Уральского городского округа от 19.08.2020 № 708), в соответствии с разделом 2.2 Регламента Контрольно-счетного органа и Стандартом организации деятельности «Подготовка отчета о деятельности Контрольно-счетного органа муниципального образования город Каменск-Уральский», утвержденным приказом председателя </w:t>
      </w:r>
      <w:r w:rsidRPr="00DF2011">
        <w:rPr>
          <w:rFonts w:ascii="Liberation Serif" w:hAnsi="Liberation Serif" w:cs="Liberation Serif"/>
          <w:sz w:val="27"/>
          <w:szCs w:val="27"/>
        </w:rPr>
        <w:br/>
        <w:t>от 29.01.2015 № 01 (в ред. от 30.12.2015 № 32).</w:t>
      </w:r>
    </w:p>
    <w:p w:rsidR="00610BCA" w:rsidRPr="00DF2011" w:rsidRDefault="00610BCA" w:rsidP="00610BCA">
      <w:pPr>
        <w:tabs>
          <w:tab w:val="left" w:pos="0"/>
        </w:tabs>
        <w:jc w:val="center"/>
        <w:rPr>
          <w:rFonts w:ascii="Liberation Serif" w:hAnsi="Liberation Serif" w:cs="Liberation Serif"/>
          <w:i/>
          <w:sz w:val="27"/>
          <w:szCs w:val="27"/>
        </w:rPr>
      </w:pPr>
    </w:p>
    <w:p w:rsidR="00610BCA" w:rsidRPr="00DF2011" w:rsidRDefault="00610BCA" w:rsidP="00610BCA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1.2. Основные задачи и функции </w:t>
      </w:r>
    </w:p>
    <w:p w:rsidR="00610BCA" w:rsidRPr="00DF2011" w:rsidRDefault="00610BCA" w:rsidP="00610BCA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Контрольно-счетный орган является постоянно действующим органом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по осуществлению внешнего муниципального финансового контроля, создан Думой Каменск-Уральского городского округа (далее – Дума) и ей подотчетен. Контрольно-счетный орган реализует свои полномочия в соответствии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с Бюджетным Кодексом РФ, Федеральным законом от 07.02.2011 № 6-ФЗ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«Об общих принципах организации и деятельности контрольно-счетных органов субъектов Российской Федерации и муниципальных образований», Положением об органе местного самоуправления «Контрольно-счетный орган Каменск-Уральского городского округа», Положением о бюджетном процессе 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Каменск-Уральском городском округе, утвержденным решением Думы </w:t>
      </w:r>
      <w:r w:rsidRPr="00DF2011">
        <w:rPr>
          <w:rFonts w:ascii="Liberation Serif" w:hAnsi="Liberation Serif" w:cs="Liberation Serif"/>
          <w:sz w:val="27"/>
          <w:szCs w:val="27"/>
        </w:rPr>
        <w:br/>
        <w:t>от 27.11.2013 № 214 (с изм. и доп.).</w:t>
      </w:r>
    </w:p>
    <w:p w:rsidR="00610BCA" w:rsidRPr="00DF2011" w:rsidRDefault="00610BCA" w:rsidP="00610BCA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Для реализации целей и задач деятельности Контрольно-счетный орган наделен полномочиями, в рамках которых осуществляет предварительный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и последующий контроль за исполнением бюджета, организует и проводит контроль за законностью, результативностью (эффективностью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экономичностью) использования средств местного бюджета, осуществляет контроль за соблюдением установленного порядка управления и распоряжения имуществом, находящимся в собственности городского округа, проводит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финансово-экономическую экспертизу проектов нормативно-правовых актов </w:t>
      </w:r>
      <w:r w:rsidRPr="00DF2011">
        <w:rPr>
          <w:rFonts w:ascii="Liberation Serif" w:hAnsi="Liberation Serif" w:cs="Liberation Serif"/>
          <w:sz w:val="27"/>
          <w:szCs w:val="27"/>
        </w:rPr>
        <w:br/>
        <w:t>в части касающейся расходных обязательств, а также муниципальных программ, проводит аудит закупок, осуществляемых для муниципальных нужд. Осуществляет иные полномочия в сфере внешнего муниципального финансового контроля, установленные законодательством.</w:t>
      </w:r>
      <w:r w:rsidRPr="00DF2011">
        <w:rPr>
          <w:rFonts w:ascii="Liberation Serif" w:hAnsi="Liberation Serif" w:cs="Liberation Serif"/>
          <w:b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                      </w:t>
      </w:r>
    </w:p>
    <w:p w:rsidR="00610BCA" w:rsidRPr="00DF2011" w:rsidRDefault="00610BCA" w:rsidP="00610BCA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1.3. Основные направления деятельности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Деятельность Контрольно-счетного органа в отчетном периоде осуществлялась в соответствии с планом работы на 2020 год, утвержденным приказом председателя Контрольно-счетного органа от 30.12.2019 № 28.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Приоритетным направлением деятельности Контрольно-счетного органа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2020 году оставалось: осуществление контроля за формированием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исполнением бюджета, эффективностью управления расходами местного бюджета и имущества муниципальной казны; проверка соблюдения законодательства при осуществлении закупок товаров, работ и услуг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для муниципальных нужд; оценка качества нормативно-правовых актов </w:t>
      </w:r>
      <w:r w:rsidRPr="00DF2011">
        <w:rPr>
          <w:rFonts w:ascii="Liberation Serif" w:hAnsi="Liberation Serif" w:cs="Liberation Serif"/>
          <w:sz w:val="27"/>
          <w:szCs w:val="27"/>
        </w:rPr>
        <w:br/>
        <w:t>и муниципальных программ; исполнение бюджетных полномочий главными распорядителями бюджетных средств; повышение уровня финансовой дисциплины всех участников бюджетного процесса.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За отчетный период проведено: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- 6 контрольных мероприятий, в том числе 3 проверки по письму Думы,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1 - по письму Главы городского округа;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- 15 экспертно-аналитических мероприятий, в том числе 12 в рамках формирования и исполнения бюджета, 1 мероприятие по письму Думы, </w:t>
      </w:r>
      <w:r w:rsidRPr="00DF2011">
        <w:rPr>
          <w:rFonts w:ascii="Liberation Serif" w:hAnsi="Liberation Serif" w:cs="Liberation Serif"/>
          <w:sz w:val="27"/>
          <w:szCs w:val="27"/>
        </w:rPr>
        <w:br/>
        <w:t>2 совместных мероприятий со Счетной палатой Свердловской области;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- 128 финансово-экономических экспертиз проектов муниципальных нормативно-правовых актов. 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2. Контроль формирования и исполнения бюджета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2020 году Контрольно-счетным органом проведено 13 экспертно-аналитических мероприятий, их них: 8 экспертиз проектов решений Думы </w:t>
      </w:r>
      <w:r w:rsidRPr="00DF2011">
        <w:rPr>
          <w:rFonts w:ascii="Liberation Serif" w:hAnsi="Liberation Serif" w:cs="Liberation Serif"/>
          <w:sz w:val="27"/>
          <w:szCs w:val="27"/>
        </w:rPr>
        <w:br/>
        <w:t>по внесению изменений в бюджет 2020 года; 4 экспертизы по исполнению бюджета (за 2019 год, 1 квартал, полугодие и 9 месяцев 2020 года); 1 экспертиза проекта бюджета на 2021 год и плановый период 2022</w:t>
      </w:r>
      <w:r w:rsidRPr="00DF2011">
        <w:rPr>
          <w:rFonts w:ascii="Liberation Serif" w:hAnsi="Liberation Serif" w:cs="Liberation Serif"/>
          <w:sz w:val="27"/>
          <w:szCs w:val="27"/>
        </w:rPr>
        <w:noBreakHyphen/>
        <w:t>2023 годов.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Согласно плану работы Контрольно-счетным органом проведено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контрольное мероприятие «Внешняя проверка годового отчета об исполнении бюджета города Каменска-Уральского за 2019 год» и экспертно-аналитическое мероприятие «Экспертиза проекта решения Городской Думы города Каменска-Уральского «Об исполнении бюджета муниципального образования город Каменск-Уральский за 2019 год». В рамках мероприятий проверена годовая отчетность 11 главных распорядителей бюджетных средств и годовой отчет муниципального образования. По результатам проверок составлено 11 актов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экспертное заключение. Целью проверки являлось определение полноты,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достоверности и соответствия нормативным требованиям составления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предоставления бюджетной отчетности. </w:t>
      </w:r>
    </w:p>
    <w:p w:rsidR="00610BCA" w:rsidRPr="00DF2011" w:rsidRDefault="00610BCA" w:rsidP="00610BCA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Основные выводы по заключению Контрольно-счетного органа </w:t>
      </w:r>
      <w:r w:rsidRPr="00DF2011">
        <w:rPr>
          <w:rFonts w:ascii="Liberation Serif" w:hAnsi="Liberation Serif" w:cs="Liberation Serif"/>
          <w:sz w:val="27"/>
          <w:szCs w:val="27"/>
        </w:rPr>
        <w:br/>
        <w:t>об исполнении местного бюджета за 2019 год:</w:t>
      </w:r>
    </w:p>
    <w:p w:rsidR="00610BCA" w:rsidRPr="00DF2011" w:rsidRDefault="00610BCA" w:rsidP="00610BCA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Исполнение бюджета города за 2019 год осуществлялось в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соответствии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с требованиями, установленными Бюджетным кодексом РФ. Классификация доходов и расходов бюджета, указанная в отчете, соответствует требованиям статей 20, 21 Бюджетного кодекса РФ.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Доходная часть бюджета сформирована из налоговых, неналоговых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безвозмездных поступлений.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Распределение бюджетных ассигнований произведено по муниципальным программам и не программным направлениям деятельности.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Годовой отчет об исполнении бюджета составлен в соответствии с приказом Министерства финансов РФ от 28.12.2010 № 191-н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включает в себя все формы, установленные бюджетным законодательством и нормативно-правовым актом Каменск-Уральского городского округа, соответствует требованиям полноты учета и отражения средств бюджета по доходам и расходам и источникам финансирования дефицита бюджета.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Показатели по исполнению доходов и расходов местного бюджета соответствуют показателям годовой бюджетной отчетности главных администраторов доходов бюджета, главных распорядителей бюджетных средств, главных администраторов источников финансирования дефицита бюджета, </w:t>
      </w:r>
      <w:r w:rsidRPr="00DF2011">
        <w:rPr>
          <w:rStyle w:val="blk"/>
          <w:rFonts w:ascii="Liberation Serif" w:hAnsi="Liberation Serif" w:cs="Liberation Serif"/>
          <w:sz w:val="27"/>
          <w:szCs w:val="27"/>
        </w:rPr>
        <w:t>составленной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 администраторами источников финансирования дефицита бюджета (далее – администраторы доходов)</w:t>
      </w:r>
      <w:r w:rsidRPr="00DF2011">
        <w:rPr>
          <w:rStyle w:val="blk"/>
          <w:rFonts w:ascii="Liberation Serif" w:hAnsi="Liberation Serif" w:cs="Liberation Serif"/>
          <w:sz w:val="27"/>
          <w:szCs w:val="27"/>
        </w:rPr>
        <w:br/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по формам, предусмотренным инструкциями, утвержденными </w:t>
      </w: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приказами Минфина России от 28.12.2010 № 191н, </w:t>
      </w:r>
      <w:r w:rsidRPr="00DF2011">
        <w:rPr>
          <w:rFonts w:ascii="Liberation Serif" w:hAnsi="Liberation Serif" w:cs="Liberation Serif"/>
          <w:sz w:val="27"/>
          <w:szCs w:val="27"/>
        </w:rPr>
        <w:t>от 25.03.2011 № 33н. Отмечается взаимосвязь показателей различных форм отчетности главных администраторов бюджетных средств с данными отчетов администраторов дохода.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Бюджет города за 2019 год по доходам исполнен на 96,9 % к утвержденным назначениям, по расходам - на 95,7 процента. По итогам исполнения бюджета сложился дефицит бюджета в сумме 16 183,6 тыс. рублей.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Контрольно-счетным органом осуществлялся контроль за исполнением бюджета 2020 года.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течение 2020 года в бюджет города вносилось 8 изменения. </w:t>
      </w:r>
      <w:r w:rsidRPr="00DF2011">
        <w:rPr>
          <w:rFonts w:ascii="Liberation Serif" w:hAnsi="Liberation Serif" w:cs="Liberation Serif"/>
          <w:sz w:val="27"/>
          <w:szCs w:val="27"/>
        </w:rPr>
        <w:br/>
        <w:t>В заключениях отмечалась необходимость корректировки бюджетных назначений, в связи с поступлением безвозмездных поступлений и планирования дополнительных расходов для участия в государственных программах.</w:t>
      </w:r>
    </w:p>
    <w:p w:rsidR="00610BCA" w:rsidRPr="00DF2011" w:rsidRDefault="00610BCA" w:rsidP="00610BCA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В рамках оперативного контроля исполнения местного бюджета в течение 2020 года проводилась ежеквартальная экспертиза отчетов об исполнении бюджета. </w:t>
      </w:r>
    </w:p>
    <w:p w:rsidR="00610BCA" w:rsidRPr="00DF2011" w:rsidRDefault="00610BCA" w:rsidP="00610BCA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В заключениях, подготовленных по результатам анализа исполнения бюджета, отмечалось стабильное поступление платежей в бюджет. Налоговые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и неналоговые доходы поступали в размере среднего процента исполнения доходов ежеквартально. При этом, отмечался высокий уровень задолженности арендаторов по платежам в бюджет за аренду земельных участков, государственная собственность на которые не разграничена (основной источник неналоговых доходов бюджета).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Исполнение местного бюджета по расходам осуществлялось в пределах  плановых назначений, в соответствии с бюджетной росписью и открытыми лимитами бюджетных обязательств главным распорядителям бюджетных средств, с соблюдением обязательных, последовательно осуществляемых процедур санкционирования и финансирования расходов, установленных статьей </w:t>
      </w:r>
      <w:r w:rsidRPr="00DF2011">
        <w:rPr>
          <w:rFonts w:ascii="Liberation Serif" w:hAnsi="Liberation Serif" w:cs="Liberation Serif"/>
          <w:sz w:val="27"/>
          <w:szCs w:val="27"/>
        </w:rPr>
        <w:br/>
        <w:t>219 Бюджетного Кодекса РФ. Исполнение расходных обязательств главными распорядителями бюджетных средств осуществлялось в рамках реализации мероприятий муниципальных программ.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Расходование средств в пределах поступлений доходов в местный бюджет позволило снизить долговую нагрузку, уменьшить муниципальный долг, снизить расходы на его обслуживание (уплату процентов по кредитам).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Заключения по итогам исполнения бюджета города за первый квартал, полугодие и девять месяцев 2020 года предоставлялись в Думу и Главе Каменск-Уральского городского округа.</w:t>
      </w:r>
    </w:p>
    <w:p w:rsidR="00610BCA" w:rsidRPr="00DF2011" w:rsidRDefault="00610BCA" w:rsidP="00610BCA">
      <w:pPr>
        <w:pStyle w:val="Style28"/>
        <w:widowControl/>
        <w:spacing w:line="240" w:lineRule="auto"/>
        <w:ind w:firstLine="709"/>
        <w:jc w:val="both"/>
        <w:rPr>
          <w:rStyle w:val="FontStyle55"/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Во исполнение полномочий по контролю формирования бюджета Каменск-Уральского городского округа Контрольно-счетным органом проведено экспертно-аналитическое мероприятие «Экспертиза проекта </w:t>
      </w:r>
      <w:r w:rsidRPr="00DF2011">
        <w:rPr>
          <w:rStyle w:val="FontStyle67"/>
          <w:rFonts w:ascii="Liberation Serif" w:hAnsi="Liberation Serif" w:cs="Liberation Serif"/>
          <w:b w:val="0"/>
          <w:sz w:val="27"/>
          <w:szCs w:val="27"/>
        </w:rPr>
        <w:t>решения Городской Думы города Каменска-Уральского «О бюджете муниципального образования город Каменск-Уральский на 2021 год и плановый период 2022 и 2023 годов»</w:t>
      </w:r>
      <w:r w:rsidRPr="00DF2011">
        <w:rPr>
          <w:rFonts w:ascii="Liberation Serif" w:hAnsi="Liberation Serif" w:cs="Liberation Serif"/>
          <w:sz w:val="27"/>
          <w:szCs w:val="27"/>
        </w:rPr>
        <w:t>.</w:t>
      </w:r>
      <w:r w:rsidRPr="00DF2011">
        <w:rPr>
          <w:rFonts w:ascii="Liberation Serif" w:hAnsi="Liberation Serif" w:cs="Liberation Serif"/>
          <w:sz w:val="27"/>
          <w:szCs w:val="27"/>
        </w:rPr>
        <w:br/>
        <w:t>В заключении на проект решения Думы о бюджете отмечено, что с</w:t>
      </w: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оставление бюджета осуществлено с соблюдением основных принципов бюджетной системы Российской Федерации. </w:t>
      </w:r>
    </w:p>
    <w:p w:rsidR="00610BCA" w:rsidRPr="00DF2011" w:rsidRDefault="00610BCA" w:rsidP="00610BCA">
      <w:pPr>
        <w:pStyle w:val="Style31"/>
        <w:widowControl/>
        <w:spacing w:line="240" w:lineRule="auto"/>
        <w:ind w:firstLine="709"/>
        <w:jc w:val="both"/>
        <w:rPr>
          <w:rStyle w:val="FontStyle55"/>
          <w:rFonts w:ascii="Liberation Serif" w:hAnsi="Liberation Serif" w:cs="Liberation Serif"/>
          <w:sz w:val="27"/>
          <w:szCs w:val="27"/>
        </w:rPr>
      </w:pP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При сравнении с первоначальными показателями бюджета 2020 года, утвержденного решением Думы от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18.12.2019 № 625</w:t>
      </w: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, плановые показатели бюджета на 2021 год сложились ниже по доходам на 5,3 %, по расходам на 4,9 %, что обусловлено отсутствием в проекте бюджета на 2021 год средств субсидии </w:t>
      </w: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br/>
        <w:t>на обеспечение питанием обучающихся в муниципальных общеобразовательных организациях и организацию отдыха детей в каникулярное время, как было предусмотрено первоначальным бюджетом 2020 года. Размер дефицита бюджета увеличен с 8,7 % до 9,6 процента.</w:t>
      </w:r>
    </w:p>
    <w:p w:rsidR="00610BCA" w:rsidRPr="00DF2011" w:rsidRDefault="00610BCA" w:rsidP="00610BCA">
      <w:pPr>
        <w:pStyle w:val="Style1"/>
        <w:widowControl/>
        <w:spacing w:line="240" w:lineRule="auto"/>
        <w:ind w:firstLine="709"/>
        <w:rPr>
          <w:rStyle w:val="FontStyle55"/>
          <w:rFonts w:ascii="Liberation Serif" w:hAnsi="Liberation Serif" w:cs="Liberation Serif"/>
          <w:sz w:val="27"/>
          <w:szCs w:val="27"/>
        </w:rPr>
      </w:pP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Планирование собственных доходов бюджета на 2021 год основывалось </w:t>
      </w: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br/>
        <w:t xml:space="preserve">на объективной оценке фактических поступлений, увеличении арендной платы муниципального имущества на коэффициент инфляции.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При планировании неналоговых доходов учтены плановые показатели погашения задолженности прошлых лет </w:t>
      </w: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в объеме 10,0 % долга. </w:t>
      </w:r>
    </w:p>
    <w:p w:rsidR="00610BCA" w:rsidRPr="00DF2011" w:rsidRDefault="00610BCA" w:rsidP="00610BCA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7"/>
          <w:szCs w:val="27"/>
        </w:rPr>
      </w:pP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>П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отенциальным резервом увеличения доходов местного бюджета остается активизация работы по сокращению задолженности перед бюджетом по уплате налогов и снижении недоимки по доходам от использования имущества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земельных участков. </w:t>
      </w:r>
    </w:p>
    <w:p w:rsidR="00610BCA" w:rsidRPr="00DF2011" w:rsidRDefault="00610BCA" w:rsidP="00610BCA">
      <w:pPr>
        <w:ind w:firstLine="709"/>
        <w:jc w:val="both"/>
        <w:rPr>
          <w:rStyle w:val="FontStyle55"/>
          <w:rFonts w:ascii="Liberation Serif" w:hAnsi="Liberation Serif" w:cs="Liberation Serif"/>
          <w:bCs/>
          <w:sz w:val="27"/>
          <w:szCs w:val="27"/>
        </w:rPr>
      </w:pPr>
      <w:r w:rsidRPr="00DF2011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Расходная часть бюджета сформирована в соответствии с расходными обязательствами, исполнение которых предусмотрено за счет средств федерального, областного и местного бюджетов. Планирование осуществлено </w:t>
      </w:r>
      <w:r w:rsidRPr="00DF2011">
        <w:rPr>
          <w:rFonts w:ascii="Liberation Serif" w:hAnsi="Liberation Serif" w:cs="Liberation Serif"/>
          <w:bCs/>
          <w:sz w:val="27"/>
          <w:szCs w:val="27"/>
        </w:rPr>
        <w:br/>
        <w:t>в разрезе ассигнований на исполнение действующих и принимаемых обязательств.</w:t>
      </w:r>
    </w:p>
    <w:p w:rsidR="00610BCA" w:rsidRPr="00DF2011" w:rsidRDefault="00610BCA" w:rsidP="00610BCA">
      <w:pPr>
        <w:ind w:firstLine="709"/>
        <w:jc w:val="both"/>
        <w:rPr>
          <w:rStyle w:val="FontStyle55"/>
          <w:rFonts w:ascii="Liberation Serif" w:hAnsi="Liberation Serif" w:cs="Liberation Serif"/>
          <w:sz w:val="27"/>
          <w:szCs w:val="27"/>
        </w:rPr>
      </w:pP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Расходы сформированы в программно-целевой структуре на основе двенадцати муниципальных программ.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Объем ассигнований на реализацию муниципальных программ в 2021 году составляет 98,0 % от общего расхода бюджета, 2022 году – 98,2 %, 2023 году – 98,3 процента. Остальные ассигнования распределены по не программным направлениям деятельности.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Style w:val="FontStyle55"/>
          <w:rFonts w:ascii="Liberation Serif" w:hAnsi="Liberation Serif" w:cs="Liberation Serif"/>
          <w:sz w:val="27"/>
          <w:szCs w:val="27"/>
        </w:rPr>
        <w:t xml:space="preserve">Проект бюджета сбалансирован. Размер дефицита бюджета на 2021 год принят в размере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9,6 % от утвержденного объема доходов бюджета, без учета объема безвозмездных поступлений, на 2022, 2023 годы бюджет сбалансирован (сальдо бюджета равно 0). Планируемый на 2021 год дефицит бюджета </w:t>
      </w:r>
      <w:r w:rsidRPr="00DF2011">
        <w:rPr>
          <w:rFonts w:ascii="Liberation Serif" w:hAnsi="Liberation Serif" w:cs="Liberation Serif"/>
          <w:sz w:val="27"/>
          <w:szCs w:val="27"/>
        </w:rPr>
        <w:br/>
        <w:t>не превысил предельный размер 10,0 %, что соответствует ограничениям, установленным пунктом 3 статьи 92.1 Бюджетного кодекса РФ.</w:t>
      </w:r>
    </w:p>
    <w:p w:rsidR="00610BCA" w:rsidRPr="00DF2011" w:rsidRDefault="00610BCA" w:rsidP="00610BCA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Основным источником погашения дефицита бюджета остаются остатки средств на счетах по учету бюджета.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3. Итоги контрольной деятельности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соответствии с планом работы в 2020 году организовано 6 контрольных мероприятий, из них 1 проверка по письму Главы городского округа, 3 проверки –по письму Думы, в рамках контрольного мероприятия проведена 1 встречная проверка. Все проверки завершены.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отчетном периоде проведены контрольные мероприятия: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Внешняя проверка годовой бюджетной отчетности главных администраторов бюджетных средств за 2019 год. Внешняя проверка годового отчета об исполнении бюджета города Каменска-Уральского за 2019 год.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письму Главы городского округа – проверка использования средств местного бюджета и соблюдения бюджетного законодательства, иных нормативных правовых актов, регулирующих бюджетные правоотношения,</w:t>
      </w:r>
      <w:r w:rsidRPr="00DF2011">
        <w:rPr>
          <w:rFonts w:ascii="Liberation Serif" w:hAnsi="Liberation Serif" w:cs="Liberation Serif"/>
          <w:sz w:val="27"/>
          <w:szCs w:val="27"/>
        </w:rPr>
        <w:br/>
        <w:t>при формировании ОМС «Комитет по управлению имуществом города Каменска-Уральского» и выполнении МАУ «Каменская здравница» муниципального задания за 2019 год.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 письму Думы: 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проверка использования средств местного бюджета и соблюдения бюджетного законодательства, иных нормативных правовых актов, регулирующих бюджетные правоотношения, при формировании ОМС «Управление физической культуры и спорта города Каменска-Уральского» и выполнении МАУ «</w:t>
      </w:r>
      <w:r w:rsidRPr="00DF2011">
        <w:rPr>
          <w:rStyle w:val="objecttitletxt"/>
          <w:rFonts w:ascii="Liberation Serif" w:hAnsi="Liberation Serif" w:cs="Liberation Serif"/>
          <w:sz w:val="27"/>
          <w:szCs w:val="27"/>
        </w:rPr>
        <w:t>Спортивная школа олимпийского резерва города Каменска-Уральского</w:t>
      </w:r>
      <w:r w:rsidRPr="00DF2011">
        <w:rPr>
          <w:rFonts w:ascii="Liberation Serif" w:hAnsi="Liberation Serif" w:cs="Liberation Serif"/>
          <w:sz w:val="27"/>
          <w:szCs w:val="27"/>
        </w:rPr>
        <w:t>» муниципального задания за 2019 год.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рамках контрольного проведена в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стречная проверка в ОМС «Комитет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 xml:space="preserve"> по управлению имуществом города Каменска-Уральского» по вопросу достоверности отражения стоимости имущества, переданного в оперативное управление МАУ «Спортивная школа олимпийского резерва города Каменска-Уральского»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; 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проверка соблюдения </w:t>
      </w: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порядка управления и распоряжения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имуществом муниципального образования город Каменск-Уральский в ОМС «Управление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>физической культуры и спорта города Каменска-Уральского»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в подведомственных ему учреждениях (выборочно);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аудит в сфере закупок товаров, работ и услуг, осуществляемых общеобразовательными учреждениями ОМС «Управление образования города Каменска-Уральского» за 2020 год.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результатам контрольных мероприятий составлено 17 актов, в том числе 11 актов в рамках внешней проверки годовой бюджетной отчетности главных администраторов бюджетных средств за 2019 год.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Проверками охвачено 82 объекта, из них 59 объектов образования,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7 – физической культуры и спорта.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ходе контрольных мероприятий проверено средств местного бюджета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объеме </w:t>
      </w:r>
      <w:r w:rsidRPr="00DF2011">
        <w:rPr>
          <w:rFonts w:ascii="Liberation Serif" w:hAnsi="Liberation Serif" w:cs="Liberation Serif"/>
          <w:bCs/>
          <w:color w:val="000000"/>
          <w:sz w:val="27"/>
          <w:szCs w:val="27"/>
        </w:rPr>
        <w:t xml:space="preserve">1 125 943,5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тыс. руб., из них: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доходы бюджета –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28 500,0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тыс. руб.,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расходы бюджета –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285 604,9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тыс. руб.,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муниципальное имущество балансовой стоимостью – </w:t>
      </w:r>
      <w:r w:rsidRPr="00DF2011">
        <w:rPr>
          <w:rFonts w:ascii="Liberation Serif" w:hAnsi="Liberation Serif"/>
          <w:color w:val="000000"/>
          <w:sz w:val="27"/>
          <w:szCs w:val="27"/>
        </w:rPr>
        <w:t xml:space="preserve">811 838,6 </w:t>
      </w:r>
      <w:r w:rsidRPr="00DF2011">
        <w:rPr>
          <w:rFonts w:ascii="Liberation Serif" w:hAnsi="Liberation Serif" w:cs="Liberation Serif"/>
          <w:sz w:val="27"/>
          <w:szCs w:val="27"/>
        </w:rPr>
        <w:t>тыс. рублей.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Выявлено нарушений и недостатков в финансово-бюджетной сфере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на общую сумму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142 406,1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тыс. руб., из них: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1. Нарушения в области бухгалтерского (бюджетного) учета и отчетности</w:t>
      </w: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b/>
          <w:sz w:val="27"/>
          <w:szCs w:val="27"/>
        </w:rPr>
        <w:br/>
      </w:r>
      <w:r w:rsidRPr="00DF2011">
        <w:rPr>
          <w:rFonts w:ascii="Liberation Serif" w:hAnsi="Liberation Serif" w:cs="Liberation Serif"/>
          <w:sz w:val="27"/>
          <w:szCs w:val="27"/>
        </w:rPr>
        <w:t>на сумму 26 601,4 тыс. руб. или 18,7 % от общего объема нарушений.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нарушение нормативно-правовых актов, регулирующих общие правила бухгалтерского учета: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бухгалтерской отчетности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>ОМС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>«Управление по физической культуре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спорту» отражено недвижимое имущество на сумму 623,4 тыс. руб., переданное им в безвозмездное пользование, которое в оперативное управление органу местного самоуправления не предоставлялось и на балансе его не числилось.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МАУ «</w:t>
      </w:r>
      <w:r w:rsidRPr="00DF2011">
        <w:rPr>
          <w:rStyle w:val="objecttitletxt"/>
          <w:rFonts w:ascii="Liberation Serif" w:eastAsia="Calibri" w:hAnsi="Liberation Serif" w:cs="Liberation Serif"/>
          <w:sz w:val="27"/>
          <w:szCs w:val="27"/>
        </w:rPr>
        <w:t>Спортивная школа олимпийского резерва города Каменска-Уральского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»: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на балансе числятся два земельных участка общей стоимостью </w:t>
      </w:r>
      <w:r w:rsidRPr="00DF2011">
        <w:rPr>
          <w:rFonts w:ascii="Liberation Serif" w:hAnsi="Liberation Serif" w:cs="Liberation Serif"/>
          <w:sz w:val="27"/>
          <w:szCs w:val="27"/>
        </w:rPr>
        <w:br/>
        <w:t>25 785,4 тыс. руб., расположенных под многоквартирными жилыми домами,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которых размещены детские спортивные клубы, которые в соответствии </w:t>
      </w:r>
      <w:r w:rsidRPr="00DF2011">
        <w:rPr>
          <w:rFonts w:ascii="Liberation Serif" w:hAnsi="Liberation Serif" w:cs="Liberation Serif"/>
          <w:sz w:val="27"/>
          <w:szCs w:val="27"/>
        </w:rPr>
        <w:br/>
        <w:t>с Жилищным кодексом принадлежит собственникам помещений</w:t>
      </w:r>
      <w:r w:rsidRPr="00DF2011">
        <w:rPr>
          <w:rFonts w:ascii="Liberation Serif" w:hAnsi="Liberation Serif" w:cs="Liberation Serif"/>
          <w:sz w:val="27"/>
          <w:szCs w:val="27"/>
        </w:rPr>
        <w:br/>
        <w:t>в многоквартирном доме;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не обеспечено соблюдение требований нормативно правовых актов городского округа - план ФХД на 2019 год принят к исполнению без утверждения его руководителем ОМС «Управление по физической культуре и спорту»;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трудовые отношения на исполнение обязанностей начальника лагеря оформлены до введения этой должности в штатное расписание;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установленный начальнику лагеря должностной оклад превысил размер, предусмотренный штатным расписанием;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при издании приказа на очередной отпуск директора учреждения допущено совместного исполнения обязанности по одной должности двумя сотрудниками.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Списание объектов основных средств МАУ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«Спортивная школа города Каменска-Уральского» и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МАУ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«Центр развития физической культуры и спорта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города Каменска-Уральского»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проведено по форме документа,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>не соответствующей требованиям приказа Минфина России.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Основным средствам, входящим в комплекс объекта, МАУ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«Спортивная школа города Каменска-Уральского» и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МАУ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«Центр развития физической культуры и спорта города Каменска-Уральского»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не присвоены внутренние порядковые номера.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Между регистрами бухгалтерского учета </w:t>
      </w:r>
      <w:r w:rsidRPr="00DF2011">
        <w:rPr>
          <w:rFonts w:ascii="Liberation Serif" w:hAnsi="Liberation Serif" w:cs="Liberation Serif"/>
          <w:sz w:val="27"/>
          <w:szCs w:val="27"/>
        </w:rPr>
        <w:t>МАУ «Каменск-Уральская спортивная школа по техническим видам спорта «Юность-ДОСААФ»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 установлено расхождение кадастровой стоимости земельного участка (с кадастровым номером 66:45:0100118:25) на 192,6 </w:t>
      </w:r>
      <w:r w:rsidRPr="00DF2011">
        <w:rPr>
          <w:rFonts w:ascii="Liberation Serif" w:hAnsi="Liberation Serif" w:cs="Liberation Serif"/>
          <w:sz w:val="27"/>
          <w:szCs w:val="27"/>
        </w:rPr>
        <w:t>тыс.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 рублей.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МАУ «Спортивный комплекс «Космос» не обеспечена достоверность сведений об объектах учета имущества - после раздела участка, находящегося</w:t>
      </w:r>
      <w:r w:rsidRPr="00DF2011">
        <w:rPr>
          <w:rFonts w:ascii="Liberation Serif" w:hAnsi="Liberation Serif" w:cs="Liberation Serif"/>
          <w:sz w:val="27"/>
          <w:szCs w:val="27"/>
        </w:rPr>
        <w:br/>
        <w:t>в безвозмездном пользовании, не скорректирована кадастровая стоимость ранее учитываемого земельного участка и не принят к учету новый земельный участок.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данным бухгалтерского учета МАУ «Каменск-Уральская спортивная школа по техническим видам спорта «Юность-ДОСААФ» стоимость и площадь земельного участка (с кадастровым номером 66:45:0100118:25) не соответствуют сведеньям Росреестра.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2. Нарушение законодательства в сфере закупок товаров, работ и услуг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для обеспечения муниципальных нужд - на общую сумму 4 300,0 тыс. руб.,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или 3,0 % от общего объема нарушений. </w:t>
      </w:r>
    </w:p>
    <w:p w:rsidR="00610BCA" w:rsidRPr="00DF2011" w:rsidRDefault="00610BCA" w:rsidP="00610BCA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2020 году в двадцати образовательных дошкольных учреждениях:</w:t>
      </w:r>
    </w:p>
    <w:p w:rsidR="00610BCA" w:rsidRPr="00DF2011" w:rsidRDefault="00610BCA" w:rsidP="00610BCA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не соблюдены сроки утверждения плана-графика;</w:t>
      </w:r>
    </w:p>
    <w:p w:rsidR="00610BCA" w:rsidRPr="00DF2011" w:rsidRDefault="00610BCA" w:rsidP="00610BCA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объем финансового обеспечения для осуществления закупок, указанный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плане-графике, меньше показателей плана финансово-хозяйственной деятельности, планируемых к заключению договоров (контрактов) на общую сумму 4 281,6 тыс. рублей.</w:t>
      </w:r>
    </w:p>
    <w:p w:rsidR="00610BCA" w:rsidRPr="00DF2011" w:rsidRDefault="00610BCA" w:rsidP="00610BCA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МБДОУ «Детский сад № 83» приобретено автоматизированное рабочее место по цене превышающей предельную цену, установленную в Ведомственном перечне Управления образования, на 16,0 тыс. рублей. </w:t>
      </w:r>
    </w:p>
    <w:p w:rsidR="00610BCA" w:rsidRPr="00DF2011" w:rsidRDefault="00610BCA" w:rsidP="00610BCA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Объем финансового обеспечения для осуществления закупок МБДОУ «Детский сад № 42», указанный в плане-графике на 2021 год, не соответствует показателям плана финансово-хозяйственной деятельности, планируемых </w:t>
      </w:r>
      <w:r w:rsidRPr="00DF2011">
        <w:rPr>
          <w:rFonts w:ascii="Liberation Serif" w:hAnsi="Liberation Serif" w:cs="Liberation Serif"/>
          <w:sz w:val="27"/>
          <w:szCs w:val="27"/>
        </w:rPr>
        <w:br/>
        <w:t>к заключению договоров (контрактов) на 2,4 тыс. рублей.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3. Нарушения порядка распоряжения и управления муниципальным имуществом – 111 500,4 тыс. руб., что составляет 78,3 % общего объема нарушений.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ОМС «Комитетом по управлению имуществом Каменск-Уральского городского округа» в реестре муниципальной собственности: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- отражено недостоверное количество объектов особо ценного движимого имущества, переданного в оперативное управление </w:t>
      </w:r>
      <w:r w:rsidRPr="00DF2011">
        <w:rPr>
          <w:rFonts w:ascii="Liberation Serif" w:hAnsi="Liberation Serif" w:cs="Liberation Serif"/>
          <w:sz w:val="27"/>
          <w:szCs w:val="27"/>
        </w:rPr>
        <w:t>МАУ «Спортивная школа города Каменска-Уральского», МАУ «Спортивный комплекс «Космос»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стоимость двух земельных участков, предоставленных МАУ «</w:t>
      </w:r>
      <w:r w:rsidRPr="00DF2011">
        <w:rPr>
          <w:rStyle w:val="objecttitletxt"/>
          <w:rFonts w:ascii="Liberation Serif" w:eastAsia="Calibri" w:hAnsi="Liberation Serif" w:cs="Liberation Serif"/>
          <w:sz w:val="27"/>
          <w:szCs w:val="27"/>
        </w:rPr>
        <w:t>Спортивная школа олимпийского резерва города Каменска-Уральского</w:t>
      </w:r>
      <w:r w:rsidRPr="00DF2011">
        <w:rPr>
          <w:rFonts w:ascii="Liberation Serif" w:hAnsi="Liberation Serif" w:cs="Liberation Serif"/>
          <w:sz w:val="27"/>
          <w:szCs w:val="27"/>
        </w:rPr>
        <w:t>» на праве постоянного (бессрочного) пользования, занижена на 65 996,5 тыс. руб., стоимость нежилого здания - на 876,8 тыс. рублей.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>МАУ «Спортивный комплекс «Космос»: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связи с нарушением срока предоставления в ОМС «Комитет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по физической культуре и спорту» документов об изменении сведений об объекте учета, в 2019 году стоимость имущества в Реестре муниципальной собственности занижена на 44 474,2 тыс. руб.; 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течение 2019, 2020 годов при просрочке денежных обязательств, претензионно-исковой порядок взимания пени к Арендатору не применялся, что привело к потере дохода учреждения в сумме 5,4 тыс. руб.;</w:t>
      </w:r>
    </w:p>
    <w:p w:rsidR="00610BCA" w:rsidRPr="00DF2011" w:rsidRDefault="00610BCA" w:rsidP="00610BCA">
      <w:pPr>
        <w:pStyle w:val="normal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в связи с несвоевременным заключением с Арендатором договора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на возмещение затрат по коммунальным услугам, оплата коммунальных услуг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за Арендатора в течение трех месяцев производилась за счет средств, полученных учреждением от внебюджетной деятельности, что привело к экономическим потерям на сумму 7,5 тыс. руб.;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нарушение нормативно-правовым актам городского округа договором предусматривалось, что в стоимость арендной платы включены коммунальные услуги, в связи с чем, оплату коммунальных услуг за Арендатора производило учреждение, что привело к экономическим потерям на сумму 14,1 тыс. руб.;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по истечении года действия договоров аренды, в нарушение нормативно-правовых актов городского округа учреждением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не заключены доп. соглашения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 xml:space="preserve"> об увеличении арендной платы на коэффициент инфляции, что привело к потери дохода учреждения в проверяемом периоде 2020 года в сумме 1,2 </w:t>
      </w:r>
      <w:r w:rsidRPr="00DF2011">
        <w:rPr>
          <w:rFonts w:ascii="Liberation Serif" w:hAnsi="Liberation Serif" w:cs="Liberation Serif"/>
          <w:sz w:val="27"/>
          <w:szCs w:val="27"/>
        </w:rPr>
        <w:t>тыс.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 руб.;</w:t>
      </w:r>
    </w:p>
    <w:p w:rsidR="00610BCA" w:rsidRPr="00DF2011" w:rsidRDefault="00610BCA" w:rsidP="00610BC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</w:t>
      </w:r>
      <w:r w:rsidRPr="00DF2011">
        <w:rPr>
          <w:rFonts w:ascii="Liberation Serif" w:eastAsia="Calibri" w:hAnsi="Liberation Serif" w:cs="Liberation Serif"/>
          <w:sz w:val="27"/>
          <w:szCs w:val="27"/>
        </w:rPr>
        <w:t xml:space="preserve">в связи с распространением новой коронавирусной инфекции </w:t>
      </w:r>
      <w:r w:rsidRPr="00DF2011">
        <w:rPr>
          <w:rFonts w:ascii="Liberation Serif" w:hAnsi="Liberation Serif" w:cs="Liberation Serif"/>
          <w:sz w:val="27"/>
          <w:szCs w:val="27"/>
        </w:rPr>
        <w:t>в нарушение нормативно-правовых актов городского округа учреждение освободило двух Арендаторов от арендной платы, вместо отсрочки ее оплаты до 30.11.2020.</w:t>
      </w:r>
      <w:r w:rsidRPr="00DF2011">
        <w:rPr>
          <w:rFonts w:ascii="Liberation Serif" w:hAnsi="Liberation Serif" w:cs="Liberation Serif"/>
          <w:sz w:val="27"/>
          <w:szCs w:val="27"/>
        </w:rPr>
        <w:br/>
        <w:t>По истечении года потери дохода составили 124,7 тыс. рублей.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4. Неэффективное использование бюджетных средств – 2,8 тыс. руб., что составляет менее одного процента общего объема нарушений.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МАУ «СШОР» не обеспечена эффективность расходования бюджетных средств в сумме 2,8 тыс. руб., израсходованных на питание 15 детей, отсутствовавших один день в лагере в связи с участием в соревнованиях.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5. Иные нарушения</w:t>
      </w: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 – </w:t>
      </w:r>
      <w:r w:rsidRPr="00DF2011">
        <w:rPr>
          <w:rFonts w:ascii="Liberation Serif" w:hAnsi="Liberation Serif" w:cs="Liberation Serif"/>
          <w:sz w:val="27"/>
          <w:szCs w:val="27"/>
        </w:rPr>
        <w:t>1,5 тыс. руб., что составляет менее одного процента общего объема нарушений.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2019 году сумма оплаченных Арендаторами коммунальных услуг превысила фактически понесенные ими расходы, в связи с чем, МАУ «Спортивный комплекс «Космос» получен доход от деятельности,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не предусмотренной уставом - по перепродаже (продаже) электрической энергии в сумме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1,0 </w:t>
      </w:r>
      <w:r w:rsidRPr="00DF2011">
        <w:rPr>
          <w:rFonts w:ascii="Liberation Serif" w:hAnsi="Liberation Serif" w:cs="Liberation Serif"/>
          <w:sz w:val="27"/>
          <w:szCs w:val="27"/>
        </w:rPr>
        <w:t>тыс.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>руб., МАУ «Спортивный школа города Каменска-Уральского» - 0,5 тыс.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>рублей.</w:t>
      </w:r>
    </w:p>
    <w:p w:rsidR="00610BCA" w:rsidRPr="00DF2011" w:rsidRDefault="00610BCA" w:rsidP="00610BCA">
      <w:pPr>
        <w:pStyle w:val="normal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ОМС «Комитет по управлению имуществом города Каменска-Уральского»</w:t>
      </w:r>
      <w:r w:rsidRPr="00DF2011">
        <w:rPr>
          <w:rFonts w:ascii="Liberation Serif" w:hAnsi="Liberation Serif" w:cs="Liberation Serif"/>
          <w:b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не обеспечил соблюдение действующего законодательства при формировании муниципального задания МАУ «Санаторий «Каменская здравница»: </w:t>
      </w:r>
    </w:p>
    <w:p w:rsidR="00610BCA" w:rsidRPr="00DF2011" w:rsidRDefault="00610BCA" w:rsidP="00610BCA">
      <w:pPr>
        <w:pStyle w:val="normal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установленный в муниципальном задании уникальный номер реестровой записи не соответствует уникальному номеру, отраженному в общероссийском базовом (отраслевом) перечне (классификаторов) государственных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и муниципальных услуг; </w:t>
      </w:r>
    </w:p>
    <w:p w:rsidR="00610BCA" w:rsidRPr="00DF2011" w:rsidRDefault="00610BCA" w:rsidP="00610BCA">
      <w:pPr>
        <w:pStyle w:val="normal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- категории физических лиц, являющихся потребителями услуг, не в полной мере соответствуют перечню граждан, утвержденных Решением Думы; </w:t>
      </w:r>
    </w:p>
    <w:p w:rsidR="00610BCA" w:rsidRPr="00DF2011" w:rsidRDefault="00610BCA" w:rsidP="00610BCA">
      <w:pPr>
        <w:pStyle w:val="normal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по отдельным показателям качества, установленным в муниципальном задании, отсутствуют значения, что не обеспечивает контроль со стороны Комитета по управлению имуществом за достижением поставленных целей.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ОМС «Управление по физической культуре и спорту» при разработке Порядка составления и утверждения плана ФХД (далее – Порядок) нарушено логическое правило юридической техники - согласно Порядку план</w:t>
      </w:r>
      <w:r w:rsidRPr="00DF2011">
        <w:rPr>
          <w:rFonts w:ascii="Liberation Serif" w:hAnsi="Liberation Serif" w:cs="Liberation Serif"/>
          <w:sz w:val="27"/>
          <w:szCs w:val="27"/>
        </w:rPr>
        <w:br/>
        <w:t>ФХД утверждается Учредителем и Управлением, при том, что это одно  и то же юридическое лицо.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пределах полномочий по осуществлению внешнего муниципального финансового контроля по результатам контрольных действий в адрес объектов контроля, допустивших нарушения, а так же органов местного самоуправления, как главных распорядителей бюджетных средств, направлено 7 предписаний и 25 представлений, 5 писем о результатах проверки для информирования и принятия мер по организации контроля и предупреждения выявленных нарушений.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 результатах проведенных контрольных мероприятий Контрольно-счетный орган информировал Думу и Главу городского округа.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Из шести контрольных мероприятий материалы 4 проверок (за исключением внешней проверки годовой бюджетной отчетности и встречной проверки) направлены в Прокуратуру города Каменска-Уральского.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рамках исполнения требований представлений, с целью устранения нарушений и их предупреждения объектами контроля приняты меры: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ОМС «Комитет по управлению имуществом Каменск-Уральского городского округа»: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муниципальном задании МАУ «Санаторий «Каменская здравница» уникальный номер услуги приведен в соответствие с общероссийским базовым (отраслевым) перечнем; категории физических лиц, являющихся потребителями услуг, приведены в соответствие с решением Думы; по показателям установлены значения, характеризующие качество муниципальной услуги;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в реестре муниципального имущества городского округа стоимость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3 объектов, переданных в оперативное управление МАУ «Спортивная школа олимпийского резерва города Каменска-Уральского», приведена в соответствие </w:t>
      </w:r>
      <w:r w:rsidRPr="00DF2011">
        <w:rPr>
          <w:rFonts w:ascii="Liberation Serif" w:hAnsi="Liberation Serif" w:cs="Liberation Serif"/>
          <w:sz w:val="27"/>
          <w:szCs w:val="27"/>
        </w:rPr>
        <w:br/>
        <w:t>с приказом Министерства по управлению государственным имуществом Свердловской области и данными правообладателя;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реестр муниципальной собственности внесены сведения о количестве движимого имущества.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ОМС «Комитет по физической культуре и спорта Каменск-Уральского городского округа»: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Порядок составления и утверждения плана ФХД внесено изменение, исключающие положение об утверждении плана ФХД руководителем Управления по физической культуре и спорту и Учредителем;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>- бухгалтерскими справками с забалансового счета списаны 2 нежилых помещения, не числящихся на балансе органа местного самоуправления,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>на общую сумму 623,4 тыс. рублей.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МАУ «Спортивная школа олимпийского резерва города Каменска-Уральского»: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с бухгалтерского учета снято два земельных участка, находящихся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собственности жильцов многоэтажного жилого дома;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принято решение о включении в договор с предприятием, организующим питание детей в лагере, о выдаче детям, находящимся в лагере дневного пребывания и направленным на соревнования, продуктов питания в пределах суммы стоимости в день. Приказом назначен ответственный за исполнением данного решения;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ответственность за соблюдение требований трудового законодательства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части исключения совместного исполнения обязанностей по одной должности двумя работниками, оформления трудовых отношений на должность</w:t>
      </w:r>
      <w:r w:rsidRPr="00DF2011">
        <w:rPr>
          <w:rFonts w:ascii="Liberation Serif" w:hAnsi="Liberation Serif" w:cs="Liberation Serif"/>
          <w:sz w:val="27"/>
          <w:szCs w:val="27"/>
        </w:rPr>
        <w:br/>
        <w:t>и установление должностного оклада по ней в соответствии со штатным расписанием возложена на инспектора по кадрам.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МАУ «Каменск-Уральская спортивная школа по техническим видам спорта «Юность-ДОСААФ»: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по данным бухгалтерского учета площадь земельного участка и его кадастровая стоимость отражена в соответствие с данными Росреестра.                                                                                                                                                                     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МАУ «Спортивная школа города Каменска-Уральского»: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регистрах бухгалтерского учета основные средства списаны с группового учета и оприходованы с присвоением новых инвентарных номеров по каждому объекту;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предварительный контроль за соответствием применяемых форм первичного учета возложен на главного бухгалтера.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МАУ «Центр развития физической культуры и спорта города Каменска-Уральского»: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с целью соблюдение требования бюджетного законодательства, в части применения соответствующих унифицированных форм первичных учетных документов, принято решение пользоваться справочно-правовыми системами;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приказом по учреждению контроль за проведением расчета </w:t>
      </w:r>
      <w:r w:rsidRPr="00DF2011">
        <w:rPr>
          <w:rFonts w:ascii="Liberation Serif" w:hAnsi="Liberation Serif" w:cs="Liberation Serif"/>
          <w:sz w:val="27"/>
          <w:szCs w:val="27"/>
        </w:rPr>
        <w:br/>
        <w:t>за потребленные арендаторами коммунальные услуги возложен на главного бухгалтера и экономиста.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МАУ </w:t>
      </w:r>
      <w:r w:rsidRPr="00DF2011">
        <w:rPr>
          <w:rFonts w:ascii="Liberation Serif" w:hAnsi="Liberation Serif" w:cs="Liberation Serif"/>
          <w:sz w:val="27"/>
          <w:szCs w:val="27"/>
        </w:rPr>
        <w:t>«Спортивный комплекс «Космос»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в бухгалтерский учет внесено изменение в стоимость и площадь земельного участка в соответствии с данными Росреестра;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с бухгалтером, осуществляющим учет непроизводственных активов, проведена разъяснительная работа по соблюдению требований действующего законодательства при изменении права на недвижимое имущество;                                                                         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ответственность за своевременное заключение договоров на коммунальные услуги возложена на юрисконсульта;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приказом по учреждению персональная ответственность за методику проведения расчетов по возмещению услуг арендаторами возложена </w:t>
      </w:r>
      <w:r w:rsidRPr="00DF2011">
        <w:rPr>
          <w:rFonts w:ascii="Liberation Serif" w:hAnsi="Liberation Serif" w:cs="Liberation Serif"/>
          <w:sz w:val="27"/>
          <w:szCs w:val="27"/>
        </w:rPr>
        <w:br/>
        <w:t>на экономиста, за проведение расчетов с арендаторами - на главного бухгалтера;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путем разукомплектации на учет поставлена каждая единица основных средств, учитываемая ранее в карточках группового учета;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>- в связи с просрочкой денежных обязательств арендаторам выставлены претензии на общую сумму 5,4 тыс. руб.;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к договорам аренды заключены дополнительные соглашения об отсрочке платежей до 30.11.2020 (вместо их отмены) на общую сумму 124,7 тыс. руб.;                                                                                                                                            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заключены дополнительные соглашения, устанавливающие,                                   что за просрочку денежных обязательств взимается пени; определяющие,                      что в состав арендной платы коммунальные услуги не входят. На возмещение коммунальных услуг заключен новый договор.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 результатам выставленных МАУ «Спортивный комплекс «Космос» претензий, арендаторами в 2020 году на счет учреждения перечислено: пени </w:t>
      </w:r>
      <w:r w:rsidRPr="00DF2011">
        <w:rPr>
          <w:rFonts w:ascii="Liberation Serif" w:hAnsi="Liberation Serif" w:cs="Liberation Serif"/>
          <w:sz w:val="27"/>
          <w:szCs w:val="27"/>
        </w:rPr>
        <w:br/>
        <w:t>на общую сумму 5,4 тыс. руб., арендные платежи, неправомерно отмененные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связи </w:t>
      </w:r>
      <w:r w:rsidRPr="00DF2011">
        <w:rPr>
          <w:rFonts w:ascii="Liberation Serif" w:eastAsia="Calibri" w:hAnsi="Liberation Serif" w:cs="Liberation Serif"/>
          <w:sz w:val="27"/>
          <w:szCs w:val="27"/>
        </w:rPr>
        <w:t>с распространением новой коронавирусной инфекции - на общую сумму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 107,3 тыс. руб. (платежи осуществляются по утвержденному учреждением графику).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Учреждения образования: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двадцатью образовательными дошкольными учреждениями план-график приведен в соответствие с показателями плана ФХД. Требование о соблюдении сроков изменении плана-графика при внесении изменений в план ФХД принято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к исполнению;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одним дошкольным учреждением требование об осуществлении закупок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 в предельных ценах, установленных Ведомственным перечнем, принято</w:t>
      </w:r>
      <w:r w:rsidRPr="00DF2011">
        <w:rPr>
          <w:rFonts w:ascii="Liberation Serif" w:hAnsi="Liberation Serif" w:cs="Liberation Serif"/>
          <w:sz w:val="27"/>
          <w:szCs w:val="27"/>
        </w:rPr>
        <w:br/>
        <w:t>к исполнению.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4. Итоги экспертно-аналитической деятельности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За отчетный период Контрольно-счетным органом Каменск-Уральского городского органа проведено 3 экспертно-аналитических мероприятия, из них: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- 1 мероприятие по письму Думы Каменск-Уральского городского округа - «</w:t>
      </w: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Оценка эффективности предоставления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муниципальных преференций в виде снижения земельного налога юридическим и физическим лицам, осуществляющим деятельность в сфере торговли, общественного питания и бытового обслуживания,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заключившим договор аренды муниципального имущества муниципального образования город Каменск-Уральский, включенного в перечень, утвержденный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соответствии со </w:t>
      </w:r>
      <w:hyperlink r:id="rId11" w:history="1">
        <w:r w:rsidRPr="00DF2011">
          <w:rPr>
            <w:rFonts w:ascii="Liberation Serif" w:hAnsi="Liberation Serif" w:cs="Liberation Serif"/>
            <w:sz w:val="27"/>
            <w:szCs w:val="27"/>
          </w:rPr>
          <w:t>статьей 18</w:t>
        </w:r>
      </w:hyperlink>
      <w:r w:rsidRPr="00DF2011">
        <w:rPr>
          <w:rFonts w:ascii="Liberation Serif" w:hAnsi="Liberation Serif" w:cs="Liberation Serif"/>
          <w:sz w:val="27"/>
          <w:szCs w:val="27"/>
        </w:rPr>
        <w:t xml:space="preserve"> Федерального закона от 24 июля 2007 года № 209-ФЗ «О развитии малого и среднего предпринимательства» за период 2018</w:t>
      </w:r>
      <w:r w:rsidRPr="00DF2011">
        <w:rPr>
          <w:rFonts w:ascii="Liberation Serif" w:hAnsi="Liberation Serif" w:cs="Liberation Serif"/>
          <w:sz w:val="27"/>
          <w:szCs w:val="27"/>
        </w:rPr>
        <w:noBreakHyphen/>
        <w:t>2019 годы,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- 2 мероприятия </w:t>
      </w:r>
      <w:r w:rsidRPr="00DF2011">
        <w:rPr>
          <w:rFonts w:ascii="Liberation Serif" w:hAnsi="Liberation Serif" w:cs="Liberation Serif"/>
          <w:bCs/>
          <w:sz w:val="27"/>
          <w:szCs w:val="27"/>
        </w:rPr>
        <w:t>совместно со Счетной палатой Свердловской области -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 «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Оценка эффективности использования бюджетных средств, выделенных  в 2017 - 2019 годах (при необходимости – в более ранние периоды) на поддержку моногородов Свердловской области – на реализацию мероприятий государственных программ Свердловской области (приоритетной региональной программы «Комплексное развитие моногородов Свердловской области»)»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</w:r>
      <w:r w:rsidRPr="00DF2011">
        <w:rPr>
          <w:rFonts w:ascii="Liberation Serif" w:hAnsi="Liberation Serif" w:cs="Liberation Serif"/>
          <w:bCs/>
          <w:sz w:val="27"/>
          <w:szCs w:val="27"/>
        </w:rPr>
        <w:t>и «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Оценка эффективности деятельности в 2017–2019 годах муниципальных фондов поддержки предпринимательства, созданных в монопрофильных муниципальных образованиях, расположенных на территории Свердловской области»</w:t>
      </w:r>
      <w:r w:rsidRPr="00DF2011">
        <w:rPr>
          <w:rFonts w:ascii="Liberation Serif" w:hAnsi="Liberation Serif" w:cs="Liberation Serif"/>
          <w:sz w:val="27"/>
          <w:szCs w:val="27"/>
        </w:rPr>
        <w:t>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В ходе экспертно-аналитических мероприятий проверено средств бюджета </w:t>
      </w:r>
      <w:r w:rsidRPr="00DF2011">
        <w:rPr>
          <w:rFonts w:ascii="Liberation Serif" w:hAnsi="Liberation Serif" w:cs="Liberation Serif"/>
          <w:sz w:val="27"/>
          <w:szCs w:val="27"/>
        </w:rPr>
        <w:br/>
        <w:t>в объеме 1 350 543,6 тыс. руб., из них: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доходы бюджета – 342,1 тыс. руб.,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расходы бюджета – 1 359 201,5 тыс. рублей. 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 результатам экспертно-аналитических мероприятий составлены заключения, в которых отмечено: </w:t>
      </w:r>
    </w:p>
    <w:p w:rsidR="00610BCA" w:rsidRPr="00DF2011" w:rsidRDefault="00610BCA" w:rsidP="00610BCA">
      <w:pPr>
        <w:ind w:left="34" w:firstLine="675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Оценка эффективности предоставления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муниципальных преференций в виде снижения земельного налога юридическим и физическим лицам, осуществляющим деятельность в сфере торговли, общественного питания и бытового обслуживания, субъектам малого и среднего предпринимательства </w:t>
      </w:r>
      <w:r w:rsidRPr="00DF2011">
        <w:rPr>
          <w:rFonts w:ascii="Liberation Serif" w:hAnsi="Liberation Serif" w:cs="Liberation Serif"/>
          <w:sz w:val="27"/>
          <w:szCs w:val="27"/>
        </w:rPr>
        <w:br/>
        <w:t>и организациям, образующим инфраструктуру поддержки субъектов малого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и среднего предпринимательства, заключившим договор аренды муниципального имущества муниципального образования город Каменск-Уральский, включенного в перечень, утвержденный в соответствии со </w:t>
      </w:r>
      <w:hyperlink r:id="rId12" w:history="1">
        <w:r w:rsidRPr="00DF2011">
          <w:rPr>
            <w:rFonts w:ascii="Liberation Serif" w:hAnsi="Liberation Serif" w:cs="Liberation Serif"/>
            <w:sz w:val="27"/>
            <w:szCs w:val="27"/>
          </w:rPr>
          <w:t>статьей 18</w:t>
        </w:r>
      </w:hyperlink>
      <w:r w:rsidRPr="00DF2011">
        <w:rPr>
          <w:rFonts w:ascii="Liberation Serif" w:hAnsi="Liberation Serif" w:cs="Liberation Serif"/>
          <w:sz w:val="27"/>
          <w:szCs w:val="27"/>
        </w:rPr>
        <w:t xml:space="preserve"> Федерального закона </w:t>
      </w:r>
      <w:r w:rsidRPr="00DF2011">
        <w:rPr>
          <w:rFonts w:ascii="Liberation Serif" w:hAnsi="Liberation Serif" w:cs="Liberation Serif"/>
          <w:sz w:val="27"/>
          <w:szCs w:val="27"/>
        </w:rPr>
        <w:br/>
        <w:t>от 24 июля 2007 года № 209-ФЗ «О развитии малого и среднего предпринимательства» за период 2018</w:t>
      </w:r>
      <w:r w:rsidRPr="00DF2011">
        <w:rPr>
          <w:rFonts w:ascii="Liberation Serif" w:hAnsi="Liberation Serif" w:cs="Liberation Serif"/>
          <w:sz w:val="27"/>
          <w:szCs w:val="27"/>
        </w:rPr>
        <w:noBreakHyphen/>
        <w:t xml:space="preserve">2019 годы 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–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охвачено 4 объекта (физические и юридические лица осуществляющие деятельность в сфере торговли, общественного питания и бытового обслуживания, воспользовавшиеся льготой), проверено поступление средств местного бюджета в общей сумме </w:t>
      </w:r>
      <w:r w:rsidRPr="00DF2011">
        <w:rPr>
          <w:rFonts w:ascii="Liberation Serif" w:hAnsi="Liberation Serif" w:cs="Liberation Serif"/>
          <w:sz w:val="27"/>
          <w:szCs w:val="27"/>
        </w:rPr>
        <w:br/>
        <w:t>342,1 тыс. рублей.</w:t>
      </w:r>
    </w:p>
    <w:p w:rsidR="00610BCA" w:rsidRPr="00DF2011" w:rsidRDefault="00610BCA" w:rsidP="00610BCA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Налоговые льготы являются одним из элементов налоговой политики, преследующие социальные и экономические цели при поддержке малого</w:t>
      </w:r>
      <w:r w:rsidRPr="00DF2011">
        <w:rPr>
          <w:rFonts w:ascii="Liberation Serif" w:hAnsi="Liberation Serif" w:cs="Liberation Serif"/>
          <w:sz w:val="27"/>
          <w:szCs w:val="27"/>
        </w:rPr>
        <w:br/>
        <w:t>и среднего бизнеса.</w:t>
      </w:r>
    </w:p>
    <w:p w:rsidR="00610BCA" w:rsidRPr="00DF2011" w:rsidRDefault="00610BCA" w:rsidP="00610BCA">
      <w:pPr>
        <w:pStyle w:val="a7"/>
        <w:spacing w:before="0" w:beforeAutospacing="0" w:after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Предоставление налоговой льготы носит заявительный характер.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ходе проведенного экспертно-аналитического мероприятия сделаны выводы: результаты оценки эффективности предоставления налоговых льгот показали высокую бюджетную эффективность – сумма, поступившая в бюджет, превысила в 2,33 раза потери бюджета от предоставления налоговых льгот; подтверждена обоснованность отмены решением Думы налоговой льготы </w:t>
      </w:r>
      <w:r w:rsidRPr="00DF2011">
        <w:rPr>
          <w:rFonts w:ascii="Liberation Serif" w:hAnsi="Liberation Serif" w:cs="Liberation Serif"/>
          <w:sz w:val="27"/>
          <w:szCs w:val="27"/>
        </w:rPr>
        <w:br/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для </w:t>
      </w:r>
      <w:r w:rsidRPr="00DF2011">
        <w:rPr>
          <w:rFonts w:ascii="Liberation Serif" w:hAnsi="Liberation Serif" w:cs="Liberation Serif"/>
          <w:sz w:val="27"/>
          <w:szCs w:val="27"/>
        </w:rPr>
        <w:t>субъектов малого и среднего предпринимательства,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заключившим договор аренды муниципального имущества, включенного в перечень, утвержденный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>Федеральным законом «О развитии малого и среднего предпринимательства»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>в связи с невостребованностью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 - за период 2017, 2018, 2019 годы заявления </w:t>
      </w:r>
      <w:r w:rsidRPr="00DF2011">
        <w:rPr>
          <w:rFonts w:ascii="Liberation Serif" w:hAnsi="Liberation Serif" w:cs="Liberation Serif"/>
          <w:sz w:val="27"/>
          <w:szCs w:val="27"/>
        </w:rPr>
        <w:br/>
        <w:t>о предоставлении налоговый льготы не поступали.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color w:val="000000"/>
          <w:sz w:val="27"/>
          <w:szCs w:val="27"/>
        </w:rPr>
        <w:t>Оценка эффективности использования бюджетных средств, выделенных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 xml:space="preserve"> в 2017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noBreakHyphen/>
        <w:t>2019 годах (при необходимости – в более ранние периоды) на поддержку моногородов Свердловской области – на реализацию мероприятий государственных программ Свердловской области (приоритетной региональной программы «Комплексное развитие моногородов Свердловской области»)</w:t>
      </w: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 (совместно со Счетной палатой Свердловской области) – п</w:t>
      </w:r>
      <w:r w:rsidRPr="00DF2011">
        <w:rPr>
          <w:rFonts w:ascii="Liberation Serif" w:hAnsi="Liberation Serif" w:cs="Liberation Serif"/>
          <w:sz w:val="27"/>
          <w:szCs w:val="27"/>
        </w:rPr>
        <w:t>роверено расходование бюджетных средств на общую сумму 1 329 644,7 тыс. рублей.</w:t>
      </w:r>
      <w:r w:rsidRPr="00DF2011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рамках реализации мероприятий Программы Каменск-Уральский городской округ участвовал в четырех государственных программах Свердловской области, утвержденных постановлениями Правительства Свердловской области,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том числе: «Формирование современной городской среды на территории Свердловской области на 2018</w:t>
      </w:r>
      <w:r w:rsidRPr="00DF2011">
        <w:rPr>
          <w:rFonts w:ascii="Liberation Serif" w:hAnsi="Liberation Serif" w:cs="Liberation Serif"/>
          <w:sz w:val="27"/>
          <w:szCs w:val="27"/>
        </w:rPr>
        <w:noBreakHyphen/>
        <w:t xml:space="preserve">2024 годы», «Реализация основных направлений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государственной политики в строительном комплексе Свердловской области </w:t>
      </w:r>
      <w:r w:rsidRPr="00DF2011">
        <w:rPr>
          <w:rFonts w:ascii="Liberation Serif" w:hAnsi="Liberation Serif" w:cs="Liberation Serif"/>
          <w:sz w:val="27"/>
          <w:szCs w:val="27"/>
        </w:rPr>
        <w:br/>
        <w:t>до 2024 года», «Развитие транспорта, дорожного хозяйства, связи</w:t>
      </w:r>
      <w:r w:rsidRPr="00DF2011">
        <w:rPr>
          <w:rFonts w:ascii="Liberation Serif" w:hAnsi="Liberation Serif" w:cs="Liberation Serif"/>
          <w:sz w:val="27"/>
          <w:szCs w:val="27"/>
        </w:rPr>
        <w:br/>
        <w:t>и информационных технологий Свердловской области до 2020 года», «Развитие системы образования в Свердловской области до 2024 года».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На основании представленных документов, отчетов о реализации Программы развития моногорода, информации, которая в них отражена </w:t>
      </w:r>
      <w:r w:rsidRPr="00DF2011">
        <w:rPr>
          <w:rFonts w:ascii="Liberation Serif" w:hAnsi="Liberation Serif" w:cs="Liberation Serif"/>
          <w:sz w:val="27"/>
          <w:szCs w:val="27"/>
        </w:rPr>
        <w:br/>
        <w:t>и проанализирована, сделан вывод об эффективности принятых мер</w:t>
      </w:r>
      <w:r w:rsidRPr="00DF2011">
        <w:rPr>
          <w:rFonts w:ascii="Liberation Serif" w:hAnsi="Liberation Serif" w:cs="Liberation Serif"/>
          <w:sz w:val="27"/>
          <w:szCs w:val="27"/>
        </w:rPr>
        <w:br/>
        <w:t>и использования Администрацией городского округа бюджетных средств, выделенных в 2017–2019 годах на поддержку моногорода Свердловской области.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i/>
          <w:sz w:val="27"/>
          <w:szCs w:val="27"/>
        </w:rPr>
      </w:pPr>
      <w:r w:rsidRPr="00DF2011">
        <w:rPr>
          <w:rFonts w:ascii="Liberation Serif" w:hAnsi="Liberation Serif" w:cs="Liberation Serif"/>
          <w:bCs/>
          <w:sz w:val="27"/>
          <w:szCs w:val="27"/>
        </w:rPr>
        <w:t>«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Оценка эффективности деятельности в 2017–2019 годах муниципальных фондов поддержки предпринимательства, созданных в монопрофильных муниципальных образованиях, расположенных на территории Свердловской области» </w:t>
      </w:r>
      <w:r w:rsidRPr="00DF2011">
        <w:rPr>
          <w:rFonts w:ascii="Liberation Serif" w:hAnsi="Liberation Serif" w:cs="Liberation Serif"/>
          <w:bCs/>
          <w:sz w:val="27"/>
          <w:szCs w:val="27"/>
        </w:rPr>
        <w:t>(совместно со Счетной палатой Свердловской области) - п</w:t>
      </w:r>
      <w:r w:rsidRPr="00DF2011">
        <w:rPr>
          <w:rFonts w:ascii="Liberation Serif" w:hAnsi="Liberation Serif" w:cs="Liberation Serif"/>
          <w:sz w:val="27"/>
          <w:szCs w:val="27"/>
        </w:rPr>
        <w:t>роверено расходование бюджетных средств на общую сумму 20 556,8 тыс. рублей.</w:t>
      </w:r>
    </w:p>
    <w:p w:rsidR="00610BCA" w:rsidRPr="00DF2011" w:rsidRDefault="00610BCA" w:rsidP="00610BCA">
      <w:pPr>
        <w:pStyle w:val="af4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результатам экспертно-аналитического мероприятия коллегией Счетной палаты Свердловской области рекомендовано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 xml:space="preserve"> Фонду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: в перечне показателей эффективности деятельности предусмотреть показатели, отражающие цели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br/>
      </w:r>
      <w:r w:rsidRPr="00DF2011">
        <w:rPr>
          <w:rFonts w:ascii="Liberation Serif" w:hAnsi="Liberation Serif" w:cs="Liberation Serif"/>
          <w:sz w:val="27"/>
          <w:szCs w:val="27"/>
        </w:rPr>
        <w:t xml:space="preserve">и задачи, предусмотренные уставом; организовать размещение актуальной информации о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>своей деятельности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 и о мерах поддержки субъектов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 xml:space="preserve">малого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br/>
        <w:t xml:space="preserve">и среднего предпринимательства (далее – </w:t>
      </w:r>
      <w:r w:rsidRPr="00DF2011">
        <w:rPr>
          <w:rFonts w:ascii="Liberation Serif" w:hAnsi="Liberation Serif" w:cs="Liberation Serif"/>
          <w:sz w:val="27"/>
          <w:szCs w:val="27"/>
        </w:rPr>
        <w:t>МСП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 xml:space="preserve">)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на сайтах администрации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br/>
      </w:r>
      <w:r w:rsidRPr="00DF2011">
        <w:rPr>
          <w:rFonts w:ascii="Liberation Serif" w:hAnsi="Liberation Serif" w:cs="Liberation Serif"/>
          <w:sz w:val="27"/>
          <w:szCs w:val="27"/>
        </w:rPr>
        <w:t xml:space="preserve">и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>Ф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онда; принять меры по соблюдению 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t>Ф</w:t>
      </w:r>
      <w:r w:rsidRPr="00DF2011">
        <w:rPr>
          <w:rFonts w:ascii="Liberation Serif" w:hAnsi="Liberation Serif" w:cs="Liberation Serif"/>
          <w:sz w:val="27"/>
          <w:szCs w:val="27"/>
        </w:rPr>
        <w:t>ондом требований законодательства</w:t>
      </w:r>
      <w:r w:rsidRPr="00DF2011">
        <w:rPr>
          <w:rFonts w:ascii="Liberation Serif" w:hAnsi="Liberation Serif" w:cs="Liberation Serif"/>
          <w:sz w:val="27"/>
          <w:szCs w:val="27"/>
          <w:lang w:val="ru-RU"/>
        </w:rPr>
        <w:br/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>при предоставлении микрозаймов субъектам МСП; при планировании деятельности учитывать потребности субъектов МСП и возможности предоставления предпринимателям всех видов и форм поддержки, предусмотренных Законом № 209-ФЗ.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Проведено 128 финансово-экономических экспертиз проектов муниципальных правовых актов, из них: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- 113 - проектов решений Думы и постановлений Администрации городского округа, в том числе: по бюджетному процессу – 13 экспертиз, местным налогам – 5, проектов муниципальных программ и изменений в них – 53, в сфере нормирования закупок – 1 экспертиза, прочие нормативно-правовые акты, формирующие расходные обязательства Каменск-Уральского городского округа – 41 экспертиза;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- 15 экспертиз проектов приказов органов местного самоуправления, из них: 9 - по нормированию в сфере закупок, 6 - оплате труда.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 итогам экспертных мероприятий подготовлено 128 заключений, из них </w:t>
      </w:r>
      <w:r w:rsidRPr="00DF2011">
        <w:rPr>
          <w:rFonts w:ascii="Liberation Serif" w:hAnsi="Liberation Serif" w:cs="Liberation Serif"/>
          <w:sz w:val="27"/>
          <w:szCs w:val="27"/>
        </w:rPr>
        <w:br/>
        <w:t>в 18 отмечено 46 замечаний и рекомендаций. Экспертные заключения направлены разработчикам документа, в Думу и Главе городского округа для учета мнения Контрольно-счетного органа при принятии решения при утверждении нормативно-правового акта. Предложения Контрольно-счетного органа рассмотрены, предоставлена дополнительная информация по принятию мер или устранению замечаний.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Полностью устранено 39 замечаний по 11 заключениям.                      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Семь замечаний, выразившихся в нарушении срока внесения изменений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муниципальные программы, нарушении срока общественного обсуждения </w:t>
      </w:r>
      <w:r w:rsidRPr="00DF2011">
        <w:rPr>
          <w:rFonts w:ascii="Liberation Serif" w:hAnsi="Liberation Serif" w:cs="Liberation Serif"/>
          <w:sz w:val="27"/>
          <w:szCs w:val="27"/>
        </w:rPr>
        <w:lastRenderedPageBreak/>
        <w:t>проекта муниципальной программы учтены при внесении последующих изменений.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5. Обеспечение деятельности Контрольно-счетного органа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на 31.12.2020 замещены все должности. Сотрудники имеют высшее профессиональное (экономическое) образование.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Финансовое обеспечение деятельности Контрольно-счетного органа осуществляется из средств местного бюджета.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</w:t>
      </w:r>
      <w:r w:rsidRPr="00DF2011">
        <w:rPr>
          <w:rFonts w:ascii="Liberation Serif" w:hAnsi="Liberation Serif" w:cs="Liberation Serif"/>
          <w:sz w:val="27"/>
          <w:szCs w:val="27"/>
        </w:rPr>
        <w:br/>
        <w:t>в деятельности Контрольно-счетных органов.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своей деятельности Контрольно-счетный орган взаимодействует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с Прокуратурой города Каменска-Уральского, заключены соглашения 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о взаимодействие с Межмуниципальным отделом МВД «Каменск-Уральский» и Общественной палатой города. 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течение отчетного года председатель Контрольно-счетного органа принимала участие: в пленарных заседаниях Думы, в работе комиссии при Главе городского округа по координации работы по противодействию коррупции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в Каменск-Уральском городском округе; балансовой комиссии по итогам деятельности муниципальных организаций города.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2020 году Контрольно-счетным органом продолжена работа </w:t>
      </w:r>
      <w:r w:rsidRPr="00DF2011">
        <w:rPr>
          <w:rFonts w:ascii="Liberation Serif" w:hAnsi="Liberation Serif" w:cs="Liberation Serif"/>
          <w:sz w:val="27"/>
          <w:szCs w:val="27"/>
        </w:rPr>
        <w:br/>
        <w:t>по обеспечению доступа к информации о своей деятельности.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Каменск-Уральского городского округа </w:t>
      </w:r>
      <w:hyperlink r:id="rId13" w:history="1">
        <w:r w:rsidRPr="00DF2011">
          <w:rPr>
            <w:rStyle w:val="af1"/>
            <w:rFonts w:ascii="Liberation Serif" w:hAnsi="Liberation Serif" w:cs="Liberation Serif"/>
            <w:sz w:val="27"/>
            <w:szCs w:val="27"/>
          </w:rPr>
          <w:t>www.ksoku.</w:t>
        </w:r>
        <w:r w:rsidRPr="00DF2011">
          <w:rPr>
            <w:rStyle w:val="af1"/>
            <w:rFonts w:ascii="Liberation Serif" w:hAnsi="Liberation Serif" w:cs="Liberation Serif"/>
            <w:sz w:val="27"/>
            <w:szCs w:val="27"/>
            <w:lang w:val="en-US"/>
          </w:rPr>
          <w:t>ru</w:t>
        </w:r>
      </w:hyperlink>
      <w:r w:rsidRPr="00DF2011">
        <w:rPr>
          <w:rFonts w:ascii="Liberation Serif" w:hAnsi="Liberation Serif" w:cs="Liberation Serif"/>
          <w:sz w:val="27"/>
          <w:szCs w:val="27"/>
        </w:rPr>
        <w:t xml:space="preserve"> размещено 22 информационных материала – основные результаты проведенных экспертно-аналитических и контрольных мероприятий. Отчет о деятельности Контрольно-счетного органа за 2019 год опубликован в газете «Каменский рабочий».</w:t>
      </w:r>
    </w:p>
    <w:p w:rsidR="00610BCA" w:rsidRPr="00DF2011" w:rsidRDefault="00610BCA" w:rsidP="00610BCA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F2011">
        <w:rPr>
          <w:rFonts w:ascii="Liberation Serif" w:hAnsi="Liberation Serif" w:cs="Liberation Serif"/>
          <w:b/>
          <w:sz w:val="27"/>
          <w:szCs w:val="27"/>
        </w:rPr>
        <w:t>6. Заключительные положения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Подводя итоги деятельности Контрольно-счетного органа Каменск-Уральского городского округа за 2020 год отмечаем, что годовой план работы исполнен в полном объеме. По результатам контрольных и экспертно-аналитических мероприятий в своих заключениях Контрольно-счетным органом были обозначены недостатки в сфере бюджетной политики, организации муниципальных закупок, требующие принятия действенных мер, и даны рекомендации по их устранению. Рекомендации и предложения способствовали оперативному принятию объектами контроля управленческих решений.</w:t>
      </w:r>
    </w:p>
    <w:p w:rsidR="00610BCA" w:rsidRPr="00DF2011" w:rsidRDefault="00610BCA" w:rsidP="00610BCA">
      <w:pPr>
        <w:pStyle w:val="a8"/>
        <w:ind w:firstLine="709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итогам контрольных мероприятий и экспертно-аналитической деятельности</w:t>
      </w:r>
      <w:r w:rsidRPr="00DF2011">
        <w:rPr>
          <w:rFonts w:ascii="Liberation Serif" w:hAnsi="Liberation Serif" w:cs="Liberation Serif"/>
          <w:i/>
          <w:sz w:val="27"/>
          <w:szCs w:val="27"/>
        </w:rPr>
        <w:t xml:space="preserve">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предложены конкретные меры по решению выявленных проблем </w:t>
      </w:r>
      <w:r w:rsidRPr="00DF2011">
        <w:rPr>
          <w:rFonts w:ascii="Liberation Serif" w:hAnsi="Liberation Serif" w:cs="Liberation Serif"/>
          <w:sz w:val="27"/>
          <w:szCs w:val="27"/>
        </w:rPr>
        <w:br/>
        <w:t>и устранению недостатков в сфере управления муниципальным имуществом, планирования муниципальных закупок, порядка использования средств бюджета</w:t>
      </w:r>
      <w:r w:rsidRPr="00DF2011">
        <w:rPr>
          <w:rFonts w:ascii="Liberation Serif" w:hAnsi="Liberation Serif" w:cs="Liberation Serif"/>
          <w:sz w:val="27"/>
          <w:szCs w:val="27"/>
        </w:rPr>
        <w:br/>
        <w:t>в соответствие с нормативно-правовыми актами.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Объектами контроля финансовые нарушения рассмотрены, приняты меры по устранению и недопущению их в дальнейшем.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>Важным направлением деятельности Контрольно-счетного органа в 2021 году остается внешняя проверка годового отчета об исполнении бюджета, мониторинг исполнения бюджета, экспертиза проектов решений о бюджете, анализ соблюдения бюджетного процесса, финансово-экономическая экспертиза проектов муниципальных правовых актов.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В план работы Контрольно-счетного органа на 2021 год включено: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 письму Главы городского округа: 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- 2 проверки - использование субсидий, предоставленных из местного бюджета МАУК «Детский культурный центр города Каменска-Уральского»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и МАУ «Каменский рабочий, их отражения в бухгалтерском учете, бухгалтерской финансовой отчетности и </w:t>
      </w:r>
      <w:r w:rsidRPr="00DF2011">
        <w:rPr>
          <w:rFonts w:ascii="Liberation Serif" w:hAnsi="Liberation Serif" w:cs="Liberation Serif"/>
          <w:bCs/>
          <w:iCs/>
          <w:sz w:val="27"/>
          <w:szCs w:val="27"/>
        </w:rPr>
        <w:t>соблюдения порядка распоряжения имуществом</w:t>
      </w:r>
      <w:r w:rsidRPr="00DF2011">
        <w:rPr>
          <w:rFonts w:ascii="Liberation Serif" w:hAnsi="Liberation Serif" w:cs="Liberation Serif"/>
          <w:sz w:val="27"/>
          <w:szCs w:val="27"/>
        </w:rPr>
        <w:t>;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- 2 экспертно-аналитических мероприятия - анализ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культуры Каменск-Уральского городского округа» муниципального задания подведомственным учреждениям (МБУ ДО «Детская школа искусств № 1», МАУК «Социально-культурный центр г. Каменска-Уральского», МАУК «Досуговый комплекс «Современник» г. Каменска-Уральского», МАУК «Централизованная библиотечная система Каменск-Уральского городского округа», МАУК «Театр драмы г. Каменска-Уральского», МАУК «Дворец культуры «Металлург» города Каменска-Уральского», МАУК «Дворец культуры «Юность» города Каменска-Уральского», МАУК «Каменск-Уральский краеведческий музей </w:t>
      </w:r>
      <w:r w:rsidRPr="00DF2011">
        <w:rPr>
          <w:rFonts w:ascii="Liberation Serif" w:hAnsi="Liberation Serif" w:cs="Liberation Serif"/>
          <w:sz w:val="27"/>
          <w:szCs w:val="27"/>
        </w:rPr>
        <w:br/>
        <w:t>им. И.Я. Стяжкина»); анализ соблюдения бюджетного законодательства, иных нормативных правовых актов, регулирующих бюджетные правоотношения, при формировании ОМС «Комитет по управлению имуществом Каменск-Уральского городского округа» муниципального задания МАУ «Каменский рабочий»;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по письму Думы: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- 13 проверок - соблюдение </w:t>
      </w:r>
      <w:r w:rsidRPr="00DF2011">
        <w:rPr>
          <w:rFonts w:ascii="Liberation Serif" w:hAnsi="Liberation Serif" w:cs="Liberation Serif"/>
          <w:bCs/>
          <w:sz w:val="27"/>
          <w:szCs w:val="27"/>
        </w:rPr>
        <w:t>порядка формирования, управления</w:t>
      </w:r>
      <w:r w:rsidRPr="00DF2011">
        <w:rPr>
          <w:rFonts w:ascii="Liberation Serif" w:hAnsi="Liberation Serif" w:cs="Liberation Serif"/>
          <w:bCs/>
          <w:sz w:val="27"/>
          <w:szCs w:val="27"/>
        </w:rPr>
        <w:br/>
        <w:t xml:space="preserve">и распоряжения </w:t>
      </w:r>
      <w:r w:rsidRPr="00DF2011">
        <w:rPr>
          <w:rFonts w:ascii="Liberation Serif" w:hAnsi="Liberation Serif" w:cs="Liberation Serif"/>
          <w:sz w:val="27"/>
          <w:szCs w:val="27"/>
        </w:rPr>
        <w:t xml:space="preserve">имуществом Каменск-Уральского городского округа в ОМС «Управление культуры Каменск-Уральского городского округа» </w:t>
      </w:r>
      <w:r w:rsidRPr="00DF2011">
        <w:rPr>
          <w:rFonts w:ascii="Liberation Serif" w:hAnsi="Liberation Serif" w:cs="Liberation Serif"/>
          <w:sz w:val="27"/>
          <w:szCs w:val="27"/>
        </w:rPr>
        <w:br/>
        <w:t>и в подведомственных ему учреждениях (МБУ ДО «Детская школа искусств № 1», МАУК «Социально-культурный центр г. Каменска-Уральского»,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МАУК «Досуговый комплекс «Современник» г. Каменска-Уральского», МАУК «Централизованная библиотечная система Каменск-Уральского городского округа», МАУК «Театр драмы г. Каменска-Уральского», МАУК «Дворец культуры «Металлург» города Каменска-Уральского», МАУК «Дворец культуры «Юность» города Каменска-Уральского», МАУК «Каменск-Уральский краеведческий музей им. И.Я. Стяжкина»; аудит в сфере закупок товаров, работ </w:t>
      </w:r>
      <w:r w:rsidRPr="00DF2011">
        <w:rPr>
          <w:rFonts w:ascii="Liberation Serif" w:hAnsi="Liberation Serif" w:cs="Liberation Serif"/>
          <w:sz w:val="27"/>
          <w:szCs w:val="27"/>
        </w:rPr>
        <w:br/>
        <w:t>и услуг, осуществляемых отраслевым органом Администрации Каменск-Уральского городского округа по городскому хозяйству и в подведомственных ему учреждениях (МКУ «Управление городского хозяйства», МКУ «Управление по делам гражданской обороны и чрезвычайным ситуациям города Каменска-Уральского», МКУ «Единая диспетчерская служба пассажирского транспорта города Каменска-Уральского»);</w:t>
      </w:r>
    </w:p>
    <w:p w:rsidR="00610BCA" w:rsidRPr="00DF2011" w:rsidRDefault="00610BCA" w:rsidP="00610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lastRenderedPageBreak/>
        <w:t xml:space="preserve">- 1 экспертно-аналитическое мероприятие -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t xml:space="preserve">оценка эффективности применения в 2019 и 2020 годах налоговых льгот по земельному налогу </w:t>
      </w:r>
      <w:r w:rsidRPr="00DF2011">
        <w:rPr>
          <w:rFonts w:ascii="Liberation Serif" w:hAnsi="Liberation Serif" w:cs="Liberation Serif"/>
          <w:color w:val="000000"/>
          <w:sz w:val="27"/>
          <w:szCs w:val="27"/>
        </w:rPr>
        <w:br/>
        <w:t>в Каменск-Уральском городском округе.</w:t>
      </w:r>
    </w:p>
    <w:p w:rsidR="00610BCA" w:rsidRPr="00DF2011" w:rsidRDefault="00610BCA" w:rsidP="00610BCA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 xml:space="preserve">По-прежнему будет осуществляться последующий контроль </w:t>
      </w:r>
      <w:r w:rsidRPr="00DF2011">
        <w:rPr>
          <w:rFonts w:ascii="Liberation Serif" w:hAnsi="Liberation Serif" w:cs="Liberation Serif"/>
          <w:sz w:val="27"/>
          <w:szCs w:val="27"/>
        </w:rPr>
        <w:br/>
        <w:t>за исполнением объектами контроля требований представлений и предписаний</w:t>
      </w:r>
      <w:r w:rsidRPr="00DF2011">
        <w:rPr>
          <w:rFonts w:ascii="Liberation Serif" w:hAnsi="Liberation Serif" w:cs="Liberation Serif"/>
          <w:sz w:val="27"/>
          <w:szCs w:val="27"/>
        </w:rPr>
        <w:br/>
        <w:t xml:space="preserve"> в части принятия мер по устранению нарушений и недостатков.</w:t>
      </w:r>
    </w:p>
    <w:p w:rsidR="00610BCA" w:rsidRPr="00DF2011" w:rsidRDefault="00610BCA" w:rsidP="00610BCA">
      <w:pPr>
        <w:pStyle w:val="a8"/>
        <w:ind w:firstLine="709"/>
        <w:rPr>
          <w:rFonts w:ascii="Liberation Serif" w:hAnsi="Liberation Serif" w:cs="Liberation Serif"/>
          <w:sz w:val="27"/>
          <w:szCs w:val="27"/>
        </w:rPr>
      </w:pPr>
    </w:p>
    <w:p w:rsidR="00610BCA" w:rsidRPr="00DF2011" w:rsidRDefault="00610BCA" w:rsidP="00610BCA">
      <w:pPr>
        <w:pStyle w:val="a8"/>
        <w:ind w:firstLine="709"/>
        <w:rPr>
          <w:rFonts w:ascii="Liberation Serif" w:hAnsi="Liberation Serif" w:cs="Liberation Serif"/>
          <w:sz w:val="27"/>
          <w:szCs w:val="27"/>
        </w:rPr>
      </w:pPr>
    </w:p>
    <w:p w:rsidR="00610BCA" w:rsidRPr="00DF2011" w:rsidRDefault="00610BCA" w:rsidP="00610BCA">
      <w:pPr>
        <w:pStyle w:val="a8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Председатель</w:t>
      </w:r>
    </w:p>
    <w:p w:rsidR="00610BCA" w:rsidRPr="00DF2011" w:rsidRDefault="00610BCA" w:rsidP="00610BCA">
      <w:pPr>
        <w:pStyle w:val="a8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Контрольно-счетного органа</w:t>
      </w:r>
    </w:p>
    <w:p w:rsidR="00610BCA" w:rsidRPr="00DF2011" w:rsidRDefault="00610BCA" w:rsidP="00610BCA">
      <w:pPr>
        <w:pStyle w:val="a8"/>
        <w:rPr>
          <w:rFonts w:ascii="Liberation Serif" w:hAnsi="Liberation Serif" w:cs="Liberation Serif"/>
          <w:sz w:val="27"/>
          <w:szCs w:val="27"/>
        </w:rPr>
      </w:pPr>
      <w:r w:rsidRPr="00DF2011">
        <w:rPr>
          <w:rFonts w:ascii="Liberation Serif" w:hAnsi="Liberation Serif" w:cs="Liberation Serif"/>
          <w:sz w:val="27"/>
          <w:szCs w:val="27"/>
        </w:rPr>
        <w:t>Каменск-Уральского городского округа                                              Н. А. Конычева</w:t>
      </w:r>
    </w:p>
    <w:p w:rsidR="00610BCA" w:rsidRPr="00DF2011" w:rsidRDefault="00610BCA" w:rsidP="00610BCA">
      <w:pPr>
        <w:pStyle w:val="a8"/>
        <w:rPr>
          <w:rFonts w:ascii="Liberation Serif" w:hAnsi="Liberation Serif" w:cs="Liberation Serif"/>
          <w:sz w:val="27"/>
          <w:szCs w:val="27"/>
        </w:rPr>
      </w:pPr>
    </w:p>
    <w:p w:rsidR="00610BCA" w:rsidRPr="00DF2011" w:rsidRDefault="00610BCA" w:rsidP="00610BCA">
      <w:pPr>
        <w:pStyle w:val="a8"/>
        <w:rPr>
          <w:rFonts w:ascii="Liberation Serif" w:hAnsi="Liberation Serif" w:cs="Liberation Serif"/>
          <w:sz w:val="27"/>
          <w:szCs w:val="27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24864" w:rsidRDefault="00424864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651" w:type="dxa"/>
        <w:tblInd w:w="96" w:type="dxa"/>
        <w:tblLook w:val="04A0"/>
      </w:tblPr>
      <w:tblGrid>
        <w:gridCol w:w="821"/>
        <w:gridCol w:w="6901"/>
        <w:gridCol w:w="1984"/>
      </w:tblGrid>
      <w:tr w:rsidR="00610BCA" w:rsidRPr="00384359" w:rsidTr="00823DBE">
        <w:trPr>
          <w:trHeight w:val="312"/>
        </w:trPr>
        <w:tc>
          <w:tcPr>
            <w:tcW w:w="9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610BCA" w:rsidRDefault="00610BCA" w:rsidP="00823DBE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 w:rsidRPr="00610BCA">
              <w:rPr>
                <w:b/>
                <w:bCs/>
                <w:color w:val="000000"/>
                <w:sz w:val="27"/>
                <w:szCs w:val="27"/>
              </w:rPr>
              <w:lastRenderedPageBreak/>
              <w:t>Основные показатели деятельности</w:t>
            </w:r>
          </w:p>
        </w:tc>
      </w:tr>
      <w:tr w:rsidR="00610BCA" w:rsidRPr="00384359" w:rsidTr="00823DBE">
        <w:trPr>
          <w:trHeight w:val="372"/>
        </w:trPr>
        <w:tc>
          <w:tcPr>
            <w:tcW w:w="9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BCA" w:rsidRPr="00610BCA" w:rsidRDefault="00610BCA" w:rsidP="00823DBE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 w:rsidRPr="00610BCA">
              <w:rPr>
                <w:b/>
                <w:bCs/>
                <w:color w:val="000000"/>
                <w:sz w:val="27"/>
                <w:szCs w:val="27"/>
              </w:rPr>
              <w:t>Контрольно-счетного органа Каменск-Уральского городского округа</w:t>
            </w:r>
          </w:p>
        </w:tc>
      </w:tr>
      <w:tr w:rsidR="00610BCA" w:rsidRPr="009530E3" w:rsidTr="00823DBE">
        <w:trPr>
          <w:trHeight w:val="312"/>
        </w:trPr>
        <w:tc>
          <w:tcPr>
            <w:tcW w:w="9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610BCA" w:rsidRDefault="00610BCA" w:rsidP="00823DBE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7"/>
                <w:szCs w:val="27"/>
              </w:rPr>
            </w:pPr>
            <w:r w:rsidRPr="00610BCA">
              <w:rPr>
                <w:rFonts w:ascii="Liberation Serif" w:hAnsi="Liberation Serif" w:cs="Liberation Serif"/>
                <w:b/>
                <w:bCs/>
                <w:color w:val="000000"/>
                <w:sz w:val="27"/>
                <w:szCs w:val="27"/>
              </w:rPr>
              <w:t>за 2020 год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FF0000"/>
                <w:sz w:val="22"/>
                <w:szCs w:val="22"/>
              </w:rPr>
              <w:t> 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               Показатель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Числовое значение</w:t>
            </w:r>
          </w:p>
        </w:tc>
      </w:tr>
      <w:tr w:rsidR="00610BCA" w:rsidRPr="009530E3" w:rsidTr="00823DBE">
        <w:trPr>
          <w:trHeight w:val="28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610BCA" w:rsidRPr="009530E3" w:rsidTr="00823DBE">
        <w:trPr>
          <w:trHeight w:val="564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поручений Городской Думы, направленных в КСО  для включения в план работы  (ед.)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поручений Городской Думы,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муниципального образования, направленных в КСО для включения в план работы  (ед.)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муниципального образования,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экспертно-аналитических мероприятий, включенных в план работы КСО (ед.)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610BCA" w:rsidRPr="009530E3" w:rsidTr="00823DBE">
        <w:trPr>
          <w:trHeight w:val="324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6.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610BCA" w:rsidRPr="009530E3" w:rsidTr="00823DBE">
        <w:trPr>
          <w:trHeight w:val="579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7.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128</w:t>
            </w:r>
          </w:p>
        </w:tc>
      </w:tr>
      <w:tr w:rsidR="00610BCA" w:rsidRPr="009530E3" w:rsidTr="00823DBE">
        <w:trPr>
          <w:trHeight w:val="52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8.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контрольных мероприятий, включенных в годовой план работы КСО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</w:tr>
      <w:tr w:rsidR="00610BCA" w:rsidRPr="009530E3" w:rsidTr="00823DBE">
        <w:trPr>
          <w:trHeight w:val="31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контрольных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</w:tr>
      <w:tr w:rsidR="00610BCA" w:rsidRPr="009530E3" w:rsidTr="00823DBE">
        <w:trPr>
          <w:trHeight w:val="36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в том числе по внешней проверке  отчета об исполнении бюджета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5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составленных актов по результатам проведенных контрольных мероприятий (ед.)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</w:tr>
      <w:tr w:rsidR="00610BCA" w:rsidRPr="009530E3" w:rsidTr="00823DBE">
        <w:trPr>
          <w:trHeight w:val="372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 том числе по внешней проверке  отчета об исполнении бюджета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</w:tr>
      <w:tr w:rsidR="00610BCA" w:rsidRPr="009530E3" w:rsidTr="00823DBE">
        <w:trPr>
          <w:trHeight w:val="852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Проверено денежных средств и имущества, находящегося в собственности  муниципального образования (за исключением внешней проверки отчета об исполнении бюджета), всего, в том числе (тыс. руб.):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  <w:t>2 485 487,1</w:t>
            </w:r>
          </w:p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доходов бюджета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28 842,1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расходов бюджета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1 644 806,4</w:t>
            </w:r>
          </w:p>
        </w:tc>
      </w:tr>
      <w:tr w:rsidR="00610BCA" w:rsidRPr="009530E3" w:rsidTr="00823DBE">
        <w:trPr>
          <w:trHeight w:val="312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муниципального имущества (по балансовой стоимости)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811 838,6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Выявлены недостатки и нарушения использования бюджетных средств и  муниципального имущества всего, в том числе (тыс. руб.):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142 406,1</w:t>
            </w:r>
          </w:p>
        </w:tc>
      </w:tr>
      <w:tr w:rsidR="00610BCA" w:rsidRPr="009530E3" w:rsidTr="00823DBE">
        <w:trPr>
          <w:trHeight w:val="31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нецелевое использование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324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в области бухгалтерского (бюджетного) учета и отчетности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26 601,4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законодательства в сфере закупок товаров, работ, услуг для обеспечения муниципальных нужд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4 300,0</w:t>
            </w:r>
          </w:p>
        </w:tc>
      </w:tr>
      <w:tr w:rsidR="00610BCA" w:rsidRPr="009530E3" w:rsidTr="00823DBE">
        <w:trPr>
          <w:trHeight w:val="550"/>
        </w:trPr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12.4.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порядка распоряжения и управления муниципальным имуществом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111 500,4</w:t>
            </w:r>
          </w:p>
        </w:tc>
      </w:tr>
      <w:tr w:rsidR="00610BCA" w:rsidRPr="009530E3" w:rsidTr="00823DBE">
        <w:tc>
          <w:tcPr>
            <w:tcW w:w="76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780"/>
        </w:trPr>
        <w:tc>
          <w:tcPr>
            <w:tcW w:w="766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12.5.</w:t>
            </w:r>
          </w:p>
        </w:tc>
        <w:tc>
          <w:tcPr>
            <w:tcW w:w="6901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неэффективное использование бюджетных средств и муниципального имущества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2,8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12.6.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иные нарушения в использовании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 xml:space="preserve">1,5 </w:t>
            </w:r>
          </w:p>
        </w:tc>
      </w:tr>
      <w:tr w:rsidR="00610BCA" w:rsidRPr="009530E3" w:rsidTr="00823DBE">
        <w:trPr>
          <w:trHeight w:val="372"/>
        </w:trPr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Объем бюджетных средств, подлежащих к возмещению (тыс. руб.)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33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направленных представлений и предписаний  (ед.)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 xml:space="preserve">32 </w:t>
            </w:r>
          </w:p>
        </w:tc>
      </w:tr>
      <w:tr w:rsidR="00610BCA" w:rsidRPr="009530E3" w:rsidTr="00823DBE">
        <w:trPr>
          <w:trHeight w:val="349"/>
        </w:trPr>
        <w:tc>
          <w:tcPr>
            <w:tcW w:w="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6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исполненных представлений и предписаний (ед.)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32</w:t>
            </w:r>
          </w:p>
        </w:tc>
      </w:tr>
      <w:tr w:rsidR="00610BCA" w:rsidRPr="009530E3" w:rsidTr="00823DBE">
        <w:tc>
          <w:tcPr>
            <w:tcW w:w="766" w:type="dxa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552"/>
        </w:trPr>
        <w:tc>
          <w:tcPr>
            <w:tcW w:w="766" w:type="dxa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Устранено финансовых нарушений по результатам проверок,                       в том числе (тыс. руб.):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142 406,1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16.1.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нарушения учета и распоряжения муниципальным имуществом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142 404,9</w:t>
            </w:r>
          </w:p>
        </w:tc>
      </w:tr>
      <w:tr w:rsidR="00610BCA" w:rsidRPr="009530E3" w:rsidTr="00823DBE">
        <w:trPr>
          <w:trHeight w:val="312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внесены исправления в бухгалтерский учет,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26 601,4</w:t>
            </w:r>
          </w:p>
        </w:tc>
      </w:tr>
      <w:tr w:rsidR="00610BCA" w:rsidRPr="009530E3" w:rsidTr="00823DBE">
        <w:trPr>
          <w:trHeight w:val="36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16.2.1.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бюджет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0 </w:t>
            </w:r>
          </w:p>
        </w:tc>
      </w:tr>
      <w:tr w:rsidR="00610BCA" w:rsidRPr="009530E3" w:rsidTr="00823DBE">
        <w:trPr>
          <w:trHeight w:val="372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16.3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неправомерные расходы,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348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16.3.1.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бюджет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28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Городскую Думу (ед.)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адрес главы муниципального образования  (ед.)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22</w:t>
            </w:r>
          </w:p>
        </w:tc>
      </w:tr>
      <w:tr w:rsidR="00610BCA" w:rsidRPr="009530E3" w:rsidTr="00823DBE">
        <w:trPr>
          <w:trHeight w:val="55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органы прокуратуры, иные правоохранительные органы   (ед.)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610BCA" w:rsidRPr="009530E3" w:rsidTr="00823DBE">
        <w:trPr>
          <w:trHeight w:val="54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возбужденных уголовных дел по итогам рассмотрения материалов  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51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актов прокурорского реагирования, вынесенных по итогам рассмотрения материалов 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5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лиц привлеченных к дисциплинарной ответственности по итогам рассмотрения материалов (чел.)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5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лиц привлеченных к административной ответственности по итогам рассмотрения материалов  (чел.)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610BCA" w:rsidRPr="009530E3" w:rsidTr="00823DBE">
        <w:trPr>
          <w:trHeight w:val="52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Объем расходов на содержание КСО в соответствии с решением о бюджете (тыс. руб.)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4 686,4</w:t>
            </w:r>
          </w:p>
        </w:tc>
      </w:tr>
      <w:tr w:rsidR="00610BCA" w:rsidRPr="009530E3" w:rsidTr="00823DBE">
        <w:trPr>
          <w:trHeight w:val="288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Фактические расходы на содержание КСО (тыс. руб.)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4 583,7</w:t>
            </w:r>
          </w:p>
        </w:tc>
      </w:tr>
      <w:tr w:rsidR="00610BCA" w:rsidRPr="009530E3" w:rsidTr="00823DBE">
        <w:trPr>
          <w:trHeight w:val="28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Штатная численность сотрудников КСО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Численность сотрудников КСО фактическая, всего в том числе (чел.):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610BCA" w:rsidRPr="009530E3" w:rsidTr="00823DBE">
        <w:trPr>
          <w:trHeight w:val="324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27.1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инспекторов (чел.)    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610BCA" w:rsidRPr="009530E3" w:rsidTr="00823DBE">
        <w:trPr>
          <w:trHeight w:val="285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27.2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обеспечивающих специалистов   (чел.)    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564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Численность сотрудников, прошедших обучение по программе повышения квалификации (чел.)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610BCA" w:rsidRPr="009530E3" w:rsidTr="00823DBE">
        <w:trPr>
          <w:trHeight w:val="339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Информирование о деятельности КСО: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610BCA" w:rsidRPr="009530E3" w:rsidTr="00823DBE">
        <w:trPr>
          <w:trHeight w:val="30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публикаций в СМИ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610BCA" w:rsidRPr="009530E3" w:rsidTr="00823DBE">
        <w:trPr>
          <w:trHeight w:val="270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Наличие официального сайта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610BCA" w:rsidRPr="009530E3" w:rsidTr="00823DBE">
        <w:trPr>
          <w:trHeight w:val="288"/>
        </w:trPr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9530E3" w:rsidRDefault="00610BCA" w:rsidP="00823DBE">
            <w:pPr>
              <w:jc w:val="both"/>
              <w:rPr>
                <w:rFonts w:ascii="Liberation Serif" w:hAnsi="Liberation Serif" w:cs="Liberation Serif"/>
                <w:sz w:val="22"/>
                <w:szCs w:val="22"/>
                <w:u w:val="single"/>
              </w:rPr>
            </w:pPr>
            <w:hyperlink r:id="rId14" w:anchor="RANGE!_ftnref3" w:history="1">
              <w:r w:rsidRPr="009530E3">
                <w:rPr>
                  <w:rFonts w:ascii="Liberation Serif" w:hAnsi="Liberation Serif" w:cs="Liberation Serif"/>
                  <w:sz w:val="22"/>
                  <w:szCs w:val="22"/>
                  <w:u w:val="single"/>
                </w:rPr>
                <w:t>КСО - Контрольно-счетный орган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288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9530E3" w:rsidRDefault="00610BCA" w:rsidP="00823DBE">
            <w:pPr>
              <w:jc w:val="both"/>
              <w:rPr>
                <w:rFonts w:ascii="Liberation Serif" w:hAnsi="Liberation Serif" w:cs="Liberation Serif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288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0BCA" w:rsidRPr="009530E3" w:rsidRDefault="00610BCA" w:rsidP="00823DBE">
            <w:pPr>
              <w:jc w:val="both"/>
              <w:rPr>
                <w:rFonts w:ascii="Liberation Serif" w:hAnsi="Liberation Serif" w:cs="Liberation Serif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0BCA" w:rsidRPr="009530E3" w:rsidRDefault="00610BCA" w:rsidP="00823DBE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288"/>
        </w:trPr>
        <w:tc>
          <w:tcPr>
            <w:tcW w:w="96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Председатель                                                                                                                                        Контрольно-счетного органа                                                                                                                      Каменск-Уральского городского округа                                                                            Н. А. Конычева</w:t>
            </w:r>
          </w:p>
        </w:tc>
      </w:tr>
      <w:tr w:rsidR="00610BCA" w:rsidRPr="009530E3" w:rsidTr="00823DBE">
        <w:trPr>
          <w:trHeight w:val="288"/>
        </w:trPr>
        <w:tc>
          <w:tcPr>
            <w:tcW w:w="96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288"/>
        </w:trPr>
        <w:tc>
          <w:tcPr>
            <w:tcW w:w="96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610BCA" w:rsidRPr="009530E3" w:rsidTr="00823DBE">
        <w:trPr>
          <w:trHeight w:val="253"/>
        </w:trPr>
        <w:tc>
          <w:tcPr>
            <w:tcW w:w="96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BCA" w:rsidRPr="009530E3" w:rsidRDefault="00610BCA" w:rsidP="00823DBE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</w:tbl>
    <w:p w:rsidR="00610BCA" w:rsidRPr="00C02489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sectPr w:rsidR="00610BCA" w:rsidRPr="00C02489" w:rsidSect="00610BCA">
      <w:headerReference w:type="default" r:id="rId15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3F2" w:rsidRDefault="006533F2" w:rsidP="00610BCA">
      <w:r>
        <w:separator/>
      </w:r>
    </w:p>
  </w:endnote>
  <w:endnote w:type="continuationSeparator" w:id="1">
    <w:p w:rsidR="006533F2" w:rsidRDefault="006533F2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3F2" w:rsidRDefault="006533F2" w:rsidP="00610BCA">
      <w:r>
        <w:separator/>
      </w:r>
    </w:p>
  </w:footnote>
  <w:footnote w:type="continuationSeparator" w:id="1">
    <w:p w:rsidR="006533F2" w:rsidRDefault="006533F2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  <w:docPartObj>
        <w:docPartGallery w:val="㔄∀ऀ܀"/>
        <w:docPartUnique/>
      </w:docPartObj>
    </w:sdtPr>
    <w:sdtContent>
      <w:p w:rsidR="00610BCA" w:rsidRDefault="00610BCA">
        <w:pPr>
          <w:pStyle w:val="ad"/>
          <w:jc w:val="center"/>
        </w:pPr>
        <w:fldSimple w:instr=" PAGE   \* MERGEFORMAT ">
          <w:r w:rsidR="00424864">
            <w:rPr>
              <w:noProof/>
            </w:rPr>
            <w:t>16</w:t>
          </w:r>
        </w:fldSimple>
      </w:p>
    </w:sdtContent>
  </w:sdt>
  <w:p w:rsidR="00610BCA" w:rsidRDefault="00610BC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620AE"/>
    <w:rsid w:val="00170B26"/>
    <w:rsid w:val="001D0FDA"/>
    <w:rsid w:val="0023226A"/>
    <w:rsid w:val="002537FF"/>
    <w:rsid w:val="002E6C0A"/>
    <w:rsid w:val="002F07E6"/>
    <w:rsid w:val="00301773"/>
    <w:rsid w:val="00311136"/>
    <w:rsid w:val="00352B7E"/>
    <w:rsid w:val="00374C89"/>
    <w:rsid w:val="003F6459"/>
    <w:rsid w:val="00424864"/>
    <w:rsid w:val="004B0D4D"/>
    <w:rsid w:val="004C3D72"/>
    <w:rsid w:val="004F4246"/>
    <w:rsid w:val="00536788"/>
    <w:rsid w:val="005E4B23"/>
    <w:rsid w:val="005F758B"/>
    <w:rsid w:val="00610BCA"/>
    <w:rsid w:val="006533F2"/>
    <w:rsid w:val="006B62D9"/>
    <w:rsid w:val="006C6C5E"/>
    <w:rsid w:val="00702165"/>
    <w:rsid w:val="00720985"/>
    <w:rsid w:val="00742F79"/>
    <w:rsid w:val="007A4333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90F6B"/>
    <w:rsid w:val="009956AB"/>
    <w:rsid w:val="009B5A2D"/>
    <w:rsid w:val="009F6E5A"/>
    <w:rsid w:val="00A1076A"/>
    <w:rsid w:val="00A26589"/>
    <w:rsid w:val="00A32660"/>
    <w:rsid w:val="00B95DBC"/>
    <w:rsid w:val="00BA7870"/>
    <w:rsid w:val="00BC77AC"/>
    <w:rsid w:val="00BD2AA7"/>
    <w:rsid w:val="00BF6E52"/>
    <w:rsid w:val="00C02489"/>
    <w:rsid w:val="00C55198"/>
    <w:rsid w:val="00C8290F"/>
    <w:rsid w:val="00CA14D7"/>
    <w:rsid w:val="00CC2D68"/>
    <w:rsid w:val="00CF7251"/>
    <w:rsid w:val="00D025E1"/>
    <w:rsid w:val="00D46873"/>
    <w:rsid w:val="00D8153B"/>
    <w:rsid w:val="00D921D5"/>
    <w:rsid w:val="00D943D5"/>
    <w:rsid w:val="00DE4BE7"/>
    <w:rsid w:val="00DE724D"/>
    <w:rsid w:val="00EB088A"/>
    <w:rsid w:val="00ED3D3E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8">
    <w:name w:val="Body Text"/>
    <w:basedOn w:val="a"/>
    <w:link w:val="a9"/>
    <w:rsid w:val="00610BCA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er"/>
    <w:basedOn w:val="a"/>
    <w:link w:val="ab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0BCA"/>
  </w:style>
  <w:style w:type="character" w:styleId="ac">
    <w:name w:val="page number"/>
    <w:basedOn w:val="a0"/>
    <w:rsid w:val="00610BCA"/>
  </w:style>
  <w:style w:type="paragraph" w:styleId="ad">
    <w:name w:val="header"/>
    <w:basedOn w:val="a"/>
    <w:link w:val="ae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10BCA"/>
  </w:style>
  <w:style w:type="table" w:styleId="af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qFormat/>
    <w:rsid w:val="00610BCA"/>
    <w:rPr>
      <w:b/>
      <w:bCs/>
    </w:rPr>
  </w:style>
  <w:style w:type="character" w:styleId="af1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Normal">
    <w:name w:val="Normal"/>
    <w:rsid w:val="00610BCA"/>
  </w:style>
  <w:style w:type="paragraph" w:customStyle="1" w:styleId="af2">
    <w:name w:val=" 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3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0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4">
    <w:name w:val="List Paragraph"/>
    <w:aliases w:val="ПАРАГРАФ,List Paragraph,Абзац списка11"/>
    <w:basedOn w:val="a"/>
    <w:link w:val="af5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5">
    <w:name w:val="Абзац списка Знак"/>
    <w:aliases w:val="ПАРАГРАФ Знак,List Paragraph Знак,Абзац списка11 Знак"/>
    <w:link w:val="af4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sok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6891EC4B9090A15431468BF273C088D5CA2101319903CF9E0CED1F18955E4108AB5B4754E2A1468DE5CABB67AF5A6D8C8F7330130F6F744M4kB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6891EC4B9090A15431468BF273C088D5CA2101319903CF9E0CED1F18955E4108AB5B4754E2A1468DE5CABB67AF5A6D8C8F7330130F6F744M4kB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file:///C:\Users\user1\AppData\Local\Microsoft\Windows\Temporary%20Internet%20Files\Content.MSO\9AE84513.xl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120</TotalTime>
  <Pages>19</Pages>
  <Words>7404</Words>
  <Characters>42205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17</cp:revision>
  <cp:lastPrinted>2021-04-08T08:45:00Z</cp:lastPrinted>
  <dcterms:created xsi:type="dcterms:W3CDTF">2020-08-05T08:43:00Z</dcterms:created>
  <dcterms:modified xsi:type="dcterms:W3CDTF">2021-04-15T06:14:00Z</dcterms:modified>
</cp:coreProperties>
</file>