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6520" w:rsidRDefault="00882284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882284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10D9D" w:rsidRDefault="00210D9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6520" w:rsidRDefault="00133698" w:rsidP="00EB088A">
      <w:pPr>
        <w:pStyle w:val="1"/>
        <w:ind w:left="5387"/>
        <w:rPr>
          <w:rFonts w:ascii="Liberation Serif" w:hAnsi="Liberation Serif"/>
          <w:bCs/>
          <w:iCs w:val="0"/>
        </w:rPr>
      </w:pPr>
    </w:p>
    <w:p w:rsidR="00133698" w:rsidRPr="008C6520" w:rsidRDefault="00133698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8C6520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8C6520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ДУМА</w:t>
      </w:r>
      <w:r w:rsidR="00BF6E52" w:rsidRPr="008C652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8C6520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87768" w:rsidRPr="008C6520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8C6520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8C6520">
        <w:rPr>
          <w:rFonts w:ascii="Liberation Serif" w:hAnsi="Liberation Serif"/>
          <w:b/>
          <w:sz w:val="28"/>
          <w:szCs w:val="28"/>
        </w:rPr>
        <w:br/>
      </w:r>
      <w:r w:rsidRPr="000511DD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0511DD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8C6520" w:rsidRDefault="0088228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104A9">
        <w:rPr>
          <w:rFonts w:ascii="Liberation Serif" w:hAnsi="Liberation Serif"/>
          <w:sz w:val="28"/>
          <w:szCs w:val="28"/>
        </w:rPr>
        <w:t>от 19.04.2023 № 221</w:t>
      </w: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 xml:space="preserve">О рассмотрении отчета о деятельности Контрольно-счетного органа </w:t>
      </w:r>
      <w:r w:rsidR="003A332B" w:rsidRPr="008C6520">
        <w:rPr>
          <w:rFonts w:ascii="Liberation Serif" w:hAnsi="Liberation Serif"/>
          <w:b/>
          <w:sz w:val="28"/>
          <w:szCs w:val="28"/>
        </w:rPr>
        <w:br/>
        <w:t>Каменск-Уральского городского округа</w:t>
      </w:r>
      <w:r w:rsidR="000511DD">
        <w:rPr>
          <w:rFonts w:ascii="Liberation Serif" w:hAnsi="Liberation Serif"/>
          <w:b/>
          <w:sz w:val="28"/>
          <w:szCs w:val="28"/>
        </w:rPr>
        <w:t xml:space="preserve"> за 2022</w:t>
      </w:r>
      <w:r w:rsidRPr="008C6520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E724D" w:rsidRPr="008C6520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В соответствии с п. 8.2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8C6520">
        <w:rPr>
          <w:rFonts w:ascii="Liberation Serif" w:hAnsi="Liberation Serif" w:cs="Liberation Serif"/>
          <w:sz w:val="28"/>
          <w:szCs w:val="28"/>
        </w:rPr>
        <w:br/>
        <w:t>от 27.06.2012 № 518</w:t>
      </w:r>
      <w:r w:rsidRPr="008C6520">
        <w:rPr>
          <w:rFonts w:ascii="Liberation Serif" w:hAnsi="Liberation Serif"/>
          <w:sz w:val="28"/>
          <w:szCs w:val="28"/>
        </w:rPr>
        <w:t xml:space="preserve"> (</w:t>
      </w:r>
      <w:r w:rsidRPr="008C6520">
        <w:rPr>
          <w:rFonts w:ascii="Liberation Serif" w:hAnsi="Liberation Serif" w:cs="Liberation Serif"/>
          <w:sz w:val="28"/>
          <w:szCs w:val="28"/>
        </w:rPr>
        <w:t>в редакции решения Думы Каменск-Уральского городского округа от 19.08.2020 № 708</w:t>
      </w:r>
      <w:r w:rsidR="00764EE2" w:rsidRPr="008C6520">
        <w:rPr>
          <w:rFonts w:ascii="Liberation Serif" w:hAnsi="Liberation Serif" w:cs="Liberation Serif"/>
          <w:sz w:val="28"/>
          <w:szCs w:val="28"/>
        </w:rPr>
        <w:t xml:space="preserve">, от 25.08.2021 № 890, от 22.12.2021 </w:t>
      </w:r>
      <w:r w:rsidR="00A87768" w:rsidRPr="008C6520">
        <w:rPr>
          <w:rFonts w:ascii="Liberation Serif" w:hAnsi="Liberation Serif" w:cs="Liberation Serif"/>
          <w:sz w:val="28"/>
          <w:szCs w:val="28"/>
        </w:rPr>
        <w:br/>
      </w:r>
      <w:r w:rsidR="000511DD">
        <w:rPr>
          <w:rFonts w:ascii="Liberation Serif" w:hAnsi="Liberation Serif" w:cs="Liberation Serif"/>
          <w:sz w:val="28"/>
          <w:szCs w:val="28"/>
        </w:rPr>
        <w:t xml:space="preserve">№ 53) </w:t>
      </w:r>
      <w:r w:rsidRPr="008C6520">
        <w:rPr>
          <w:rFonts w:ascii="Liberation Serif" w:hAnsi="Liberation Serif"/>
          <w:sz w:val="28"/>
          <w:szCs w:val="28"/>
        </w:rPr>
        <w:t xml:space="preserve">рассмотрев отчет председателя Контрольно-счетного органа </w:t>
      </w:r>
      <w:r w:rsidR="00A87768" w:rsidRPr="008C6520">
        <w:rPr>
          <w:rFonts w:ascii="Liberation Serif" w:hAnsi="Liberation Serif"/>
          <w:sz w:val="28"/>
          <w:szCs w:val="28"/>
        </w:rPr>
        <w:br/>
      </w:r>
      <w:r w:rsidRPr="008C6520">
        <w:rPr>
          <w:rFonts w:ascii="Liberation Serif" w:hAnsi="Liberation Serif"/>
          <w:sz w:val="28"/>
          <w:szCs w:val="28"/>
        </w:rPr>
        <w:t xml:space="preserve">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205C76">
        <w:rPr>
          <w:rFonts w:ascii="Liberation Serif" w:hAnsi="Liberation Serif"/>
          <w:sz w:val="28"/>
          <w:szCs w:val="28"/>
        </w:rPr>
        <w:t xml:space="preserve"> за 2022</w:t>
      </w:r>
      <w:r w:rsidRPr="008C6520">
        <w:rPr>
          <w:rFonts w:ascii="Liberation Serif" w:hAnsi="Liberation Serif"/>
          <w:sz w:val="28"/>
          <w:szCs w:val="28"/>
        </w:rPr>
        <w:t xml:space="preserve"> год, Дума Каменск-Уральского городского округа</w:t>
      </w:r>
    </w:p>
    <w:p w:rsidR="00133698" w:rsidRPr="008C6520" w:rsidRDefault="00DE724D" w:rsidP="002537FF">
      <w:pPr>
        <w:jc w:val="both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РЕШИЛА</w:t>
      </w:r>
      <w:r w:rsidR="00133698" w:rsidRPr="008C6520">
        <w:rPr>
          <w:rFonts w:ascii="Liberation Serif" w:hAnsi="Liberation Serif"/>
          <w:b/>
          <w:sz w:val="28"/>
          <w:szCs w:val="28"/>
        </w:rPr>
        <w:t>:</w:t>
      </w:r>
    </w:p>
    <w:p w:rsidR="002537FF" w:rsidRPr="008C6520" w:rsidRDefault="002537FF" w:rsidP="00C0248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1. Принять к сведению отчет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0511DD">
        <w:rPr>
          <w:rFonts w:ascii="Liberation Serif" w:hAnsi="Liberation Serif"/>
          <w:sz w:val="28"/>
          <w:szCs w:val="28"/>
        </w:rPr>
        <w:t xml:space="preserve"> за 2022</w:t>
      </w:r>
      <w:r w:rsidRPr="008C6520">
        <w:rPr>
          <w:rFonts w:ascii="Liberation Serif" w:hAnsi="Liberation Serif"/>
          <w:sz w:val="28"/>
          <w:szCs w:val="28"/>
        </w:rPr>
        <w:t xml:space="preserve"> год (прилагается).</w:t>
      </w:r>
    </w:p>
    <w:p w:rsidR="00170B26" w:rsidRPr="008C6520" w:rsidRDefault="002537FF" w:rsidP="00170B2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2. </w:t>
      </w:r>
      <w:r w:rsidR="00170B26" w:rsidRPr="008C6520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8C6520" w:rsidRDefault="00133698" w:rsidP="00170B26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8C6520" w:rsidRDefault="00863F8C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Председатель</w:t>
      </w:r>
      <w:r w:rsidR="00133698" w:rsidRPr="008C6520">
        <w:rPr>
          <w:rFonts w:ascii="Liberation Serif" w:hAnsi="Liberation Serif"/>
          <w:sz w:val="28"/>
          <w:szCs w:val="28"/>
        </w:rPr>
        <w:t xml:space="preserve"> </w:t>
      </w:r>
      <w:r w:rsidR="001D0FDA" w:rsidRPr="008C6520">
        <w:rPr>
          <w:rFonts w:ascii="Liberation Serif" w:hAnsi="Liberation Serif"/>
          <w:sz w:val="28"/>
          <w:szCs w:val="28"/>
        </w:rPr>
        <w:t>Думы</w:t>
      </w:r>
    </w:p>
    <w:p w:rsidR="00D921D5" w:rsidRPr="008C6520" w:rsidRDefault="00720985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C6520">
        <w:rPr>
          <w:rFonts w:ascii="Liberation Serif" w:hAnsi="Liberation Serif"/>
          <w:sz w:val="28"/>
          <w:szCs w:val="28"/>
        </w:rPr>
        <w:t xml:space="preserve"> </w:t>
      </w:r>
      <w:r w:rsidRPr="008C6520">
        <w:rPr>
          <w:rFonts w:ascii="Liberation Serif" w:hAnsi="Liberation Serif"/>
          <w:sz w:val="28"/>
          <w:szCs w:val="28"/>
        </w:rPr>
        <w:t>городского округа</w:t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8C6520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8C6520" w:rsidRDefault="00901A08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ED3D3E" w:rsidRPr="008C6520" w:rsidRDefault="00ED3D3E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Pr="008C6520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7461B3" w:rsidRPr="007461B3" w:rsidRDefault="007461B3" w:rsidP="007461B3">
      <w:pPr>
        <w:ind w:right="-42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7030A0"/>
          <w:sz w:val="27"/>
          <w:szCs w:val="27"/>
        </w:rPr>
        <w:lastRenderedPageBreak/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 w:rsidRPr="007461B3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7461B3" w:rsidRPr="007461B3" w:rsidRDefault="006104A9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19.04.2023 № 221</w:t>
      </w:r>
    </w:p>
    <w:p w:rsidR="007461B3" w:rsidRPr="007461B3" w:rsidRDefault="007461B3" w:rsidP="007461B3">
      <w:pPr>
        <w:ind w:right="-427"/>
        <w:rPr>
          <w:rFonts w:ascii="Liberation Serif" w:hAnsi="Liberation Serif" w:cs="Liberation Serif"/>
          <w:sz w:val="27"/>
          <w:szCs w:val="27"/>
        </w:rPr>
      </w:pPr>
    </w:p>
    <w:p w:rsidR="007461B3" w:rsidRDefault="007461B3" w:rsidP="007461B3">
      <w:pPr>
        <w:ind w:right="-427"/>
        <w:rPr>
          <w:rFonts w:ascii="Liberation Serif" w:hAnsi="Liberation Serif" w:cs="Liberation Serif"/>
          <w:color w:val="7030A0"/>
          <w:sz w:val="27"/>
          <w:szCs w:val="27"/>
        </w:rPr>
      </w:pPr>
    </w:p>
    <w:p w:rsidR="00BD3A7E" w:rsidRPr="007461B3" w:rsidRDefault="00882284" w:rsidP="007461B3">
      <w:pPr>
        <w:ind w:right="-427"/>
        <w:rPr>
          <w:rFonts w:ascii="Liberation Serif" w:hAnsi="Liberation Serif" w:cs="Liberation Serif"/>
          <w:color w:val="7030A0"/>
          <w:sz w:val="27"/>
          <w:szCs w:val="27"/>
        </w:rPr>
      </w:pPr>
      <w:r>
        <w:rPr>
          <w:rFonts w:ascii="Liberation Serif" w:hAnsi="Liberation Serif" w:cs="Liberation Serif"/>
          <w:noProof/>
          <w:color w:val="7030A0"/>
          <w:sz w:val="27"/>
          <w:szCs w:val="27"/>
        </w:rPr>
        <w:pict>
          <v:shape id="_x0000_s1031" type="#_x0000_t202" style="position:absolute;margin-left:219pt;margin-top:-2.75pt;width:53.05pt;height:54.6pt;z-index:251660288;mso-wrap-style:none" filled="f" stroked="f">
            <v:textbox style="mso-next-textbox:#_x0000_s1031;mso-fit-shape-to-text:t">
              <w:txbxContent>
                <w:p w:rsidR="00210D9D" w:rsidRDefault="00210D9D" w:rsidP="00BD3A7E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D3A7E" w:rsidRPr="00B22130" w:rsidRDefault="00BD3A7E" w:rsidP="00BD3A7E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BD3A7E" w:rsidRPr="00B22130" w:rsidRDefault="00BD3A7E" w:rsidP="00BD3A7E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BD3A7E" w:rsidRPr="00B22130" w:rsidRDefault="00BD3A7E" w:rsidP="00BD3A7E">
      <w:pPr>
        <w:spacing w:before="120" w:line="233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B22130">
        <w:rPr>
          <w:rFonts w:ascii="Liberation Serif" w:hAnsi="Liberation Serif" w:cs="Liberation Serif"/>
          <w:b/>
          <w:sz w:val="27"/>
          <w:szCs w:val="27"/>
        </w:rPr>
        <w:t>СВЕРДЛОВСКАЯ ОБЛАСТЬ</w:t>
      </w:r>
    </w:p>
    <w:p w:rsidR="00BD3A7E" w:rsidRPr="00B22130" w:rsidRDefault="00BD3A7E" w:rsidP="00BD3A7E">
      <w:pPr>
        <w:spacing w:before="40" w:line="233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B22130">
        <w:rPr>
          <w:rFonts w:ascii="Liberation Serif" w:hAnsi="Liberation Serif" w:cs="Liberation Serif"/>
          <w:b/>
          <w:sz w:val="27"/>
          <w:szCs w:val="27"/>
        </w:rPr>
        <w:t xml:space="preserve">Орган местного самоуправления </w:t>
      </w:r>
    </w:p>
    <w:p w:rsidR="00BD3A7E" w:rsidRPr="00B22130" w:rsidRDefault="00BD3A7E" w:rsidP="00BD3A7E">
      <w:pPr>
        <w:spacing w:before="40" w:line="233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B22130">
        <w:rPr>
          <w:rFonts w:ascii="Liberation Serif" w:hAnsi="Liberation Serif" w:cs="Liberation Serif"/>
          <w:b/>
          <w:sz w:val="27"/>
          <w:szCs w:val="27"/>
        </w:rPr>
        <w:t>«КОНТРОЛЬНО-СЧЕТНЫЙ ОРГАН КАМЕНСК-УРАЛЬСКОГО ГОРОДСКОГО ОКРУГА»</w:t>
      </w:r>
    </w:p>
    <w:p w:rsidR="00BD3A7E" w:rsidRPr="00B22130" w:rsidRDefault="00882284" w:rsidP="00BD3A7E">
      <w:pPr>
        <w:spacing w:before="40" w:line="233" w:lineRule="auto"/>
        <w:ind w:left="-426"/>
        <w:jc w:val="center"/>
        <w:rPr>
          <w:rFonts w:ascii="Liberation Serif" w:hAnsi="Liberation Serif" w:cs="Liberation Serif"/>
          <w:b/>
          <w:spacing w:val="50"/>
          <w:sz w:val="27"/>
          <w:szCs w:val="27"/>
        </w:rPr>
      </w:pPr>
      <w:r w:rsidRPr="00882284">
        <w:rPr>
          <w:rFonts w:ascii="Liberation Serif" w:hAnsi="Liberation Serif" w:cs="Liberation Serif"/>
          <w:noProof/>
          <w:sz w:val="27"/>
          <w:szCs w:val="27"/>
        </w:rPr>
        <w:pict>
          <v:line id="_x0000_s1032" style="position:absolute;left:0;text-align:left;z-index:251661312" from="3.35pt,11.5pt" to="494.7pt,11.5pt" strokeweight="4.5pt">
            <v:stroke linestyle="thinThick"/>
          </v:line>
        </w:pict>
      </w:r>
    </w:p>
    <w:p w:rsidR="00893085" w:rsidRDefault="00893085" w:rsidP="00BD3A7E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:rsidR="00BD3A7E" w:rsidRPr="00893085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085">
        <w:rPr>
          <w:rFonts w:ascii="Liberation Serif" w:hAnsi="Liberation Serif" w:cs="Liberation Serif"/>
          <w:b/>
          <w:sz w:val="28"/>
          <w:szCs w:val="28"/>
        </w:rPr>
        <w:t xml:space="preserve">Отчет </w:t>
      </w:r>
    </w:p>
    <w:p w:rsidR="00BD3A7E" w:rsidRPr="00893085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085">
        <w:rPr>
          <w:rFonts w:ascii="Liberation Serif" w:hAnsi="Liberation Serif" w:cs="Liberation Serif"/>
          <w:b/>
          <w:sz w:val="28"/>
          <w:szCs w:val="28"/>
        </w:rPr>
        <w:t xml:space="preserve">о деятельности Контрольно-счетного органа Каменск-Уральского </w:t>
      </w:r>
    </w:p>
    <w:p w:rsidR="00BD3A7E" w:rsidRPr="00893085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085">
        <w:rPr>
          <w:rFonts w:ascii="Liberation Serif" w:hAnsi="Liberation Serif" w:cs="Liberation Serif"/>
          <w:b/>
          <w:sz w:val="28"/>
          <w:szCs w:val="28"/>
        </w:rPr>
        <w:t>городского округа за 2022 год</w:t>
      </w:r>
    </w:p>
    <w:p w:rsidR="00BD3A7E" w:rsidRPr="00893085" w:rsidRDefault="00BD3A7E" w:rsidP="00BD3A7E">
      <w:pPr>
        <w:rPr>
          <w:rFonts w:ascii="Liberation Serif" w:hAnsi="Liberation Serif" w:cs="Liberation Serif"/>
          <w:b/>
          <w:sz w:val="28"/>
          <w:szCs w:val="28"/>
        </w:rPr>
      </w:pPr>
    </w:p>
    <w:p w:rsidR="00BD3A7E" w:rsidRPr="00952C64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1. Общие положения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Отчет о деятельности Контрольно-счетного органа Каменск-Уральского городского округа (далее – Контрольно-счетный орган) за 2022 год подготовлен во исполнение требований п. 8.2 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</w:t>
      </w:r>
      <w:r w:rsidR="001E68AF">
        <w:rPr>
          <w:rFonts w:ascii="Liberation Serif" w:hAnsi="Liberation Serif" w:cs="Liberation Serif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>от 27.06.2012 № 518 (в редакции решения Думы Каменск-Уральского городского округа от 22.12.2021 № 53), в соответствии с разделом 2.2 Регламента Контрольно-счетного органа и Стандартом организации деятельности «Подготовка отчета о деятельности Контрольно-счетного органа муниципального образования город Каменск-Уральский», утвержденным приказом председателя от 29.01.2015 № 01 (в ред. от 30.12.2015 № 32).</w:t>
      </w:r>
    </w:p>
    <w:p w:rsidR="00BD3A7E" w:rsidRPr="00893085" w:rsidRDefault="00BD3A7E" w:rsidP="00BD3A7E">
      <w:pPr>
        <w:tabs>
          <w:tab w:val="left" w:pos="0"/>
        </w:tabs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BD3A7E" w:rsidRPr="00952C64" w:rsidRDefault="00BD3A7E" w:rsidP="00BD3A7E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 xml:space="preserve">1.2. Основные задачи и функции </w:t>
      </w:r>
    </w:p>
    <w:p w:rsidR="00BD3A7E" w:rsidRPr="00893085" w:rsidRDefault="00BD3A7E" w:rsidP="00BD3A7E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Контрольно-счетный орган является постоянно действующим органом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по осуществлению внешнего муниципального финансового контроля, создан Думой Каменск-Уральского городского округа (далее – Дума</w:t>
      </w:r>
      <w:r w:rsidR="00210D9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) и ей подотчетен. Контрольно-счетный орган реализует свои полномочия в соответствии с Бюджетным Кодексом РФ, Федеральным законом от 07.02.2011 № 6-ФЗ «Об общих принципах организации и деятельности контрольно-счетных органов субъектов Российской Федерации </w:t>
      </w:r>
      <w:r w:rsidR="00210D9D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муниципальных образований», Положением об органе местного самоуправления «Контрольно-счетный орган Каменск-Уральского городского </w:t>
      </w:r>
      <w:r w:rsidRPr="00893085">
        <w:rPr>
          <w:rFonts w:ascii="Liberation Serif" w:hAnsi="Liberation Serif" w:cs="Liberation Serif"/>
          <w:sz w:val="28"/>
          <w:szCs w:val="28"/>
        </w:rPr>
        <w:lastRenderedPageBreak/>
        <w:t>округа», Положением  о бюджетном процессе в Каменск-Уральском городском округе, утвержденным решением Думы от 27.11.2013 № 214 (с изм. и доп.).</w:t>
      </w:r>
    </w:p>
    <w:p w:rsidR="00BD3A7E" w:rsidRPr="00893085" w:rsidRDefault="00BD3A7E" w:rsidP="00BD3A7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Для реализации целей и задач деятельности Контрольно-счетный орган наделен полномочиями, в рамках которых осуществляет: предварительный контроль за формированием бюджета и последующий контроль за его исполнением; осуществляет контроль за законностью и эффективностью использования средств местного бюджета, состоянием муниципального долга, эффективностью формирования управления и распоряжения муниципальной собственностью; проводит аудит закупок, финансово-экономическую экспертизу муниципальных программ, проектов нормативно-правовых актов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в части, касающейся расходных обязательств, а так же приводящих </w:t>
      </w:r>
      <w:r w:rsidR="001E68AF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к изменению доходов местного бюджета, анализ и мониторинг бюджетного процесса; проводит оценку реализуемости, рисков и результатов достижения целей социально-экономического развития городского округа, предусмотренных документами стратегического планирования, эффективности предоставления налоговых и иных льгот и преимуществ, а так же осуществляет иные полномочия в сфере внешнего муниципального финансового контроля, установленные законодательством.</w:t>
      </w:r>
      <w:r w:rsidRPr="00893085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</w:p>
    <w:p w:rsidR="00BD3A7E" w:rsidRPr="00893085" w:rsidRDefault="00BD3A7E" w:rsidP="00BD3A7E">
      <w:pPr>
        <w:tabs>
          <w:tab w:val="left" w:pos="0"/>
        </w:tabs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BD3A7E" w:rsidRPr="00952C64" w:rsidRDefault="00BD3A7E" w:rsidP="00BD3A7E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1.3. Основные направления деятельности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Деятельность Контрольно-счетного органа в отчетном периоде осуществлялась в соответствии с планом работы на 2022 год, утвержденным приказом председателя Контрольно-счетного органа от 29.12.2021 № 23.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процессе реализации задач и полномочий, определенных законодательством, Контрольно-счетный орган осуществлял внешний муниципальный финансовый контроль в форме контрольных и экспертно-аналитических мероприятий, финансово-экономических экспертиз муниципальных нормативно-правовых актов.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Приоритетным направлением деятельности Контрольно-счетного органа в 2022 году оставалось: осуществление контроля за формированием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исполнением бюджета, эффективностью управления расходами местного бюджета и имущества муниципальной казны; проверка соблюдения законодательства при осуществлении закупок товаров, работ и услуг для муниципальных нужд; оценка качества нормативно-правовых актов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и муниципальных программ; исполнение бюджетных полномочий главными распорядителями бюджетных средств; повышение уровня финансовой дисциплины всех участников бюджетного процесса.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За отчетный период проведено: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- 7 контрольных мероприятий, в том числе 3 проверки </w:t>
      </w:r>
      <w:r w:rsidR="00210D9D">
        <w:rPr>
          <w:rFonts w:ascii="Liberation Serif" w:hAnsi="Liberation Serif" w:cs="Liberation Serif"/>
          <w:sz w:val="28"/>
          <w:szCs w:val="28"/>
        </w:rPr>
        <w:t xml:space="preserve">по письму Думы </w:t>
      </w:r>
      <w:r w:rsidR="001E68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, </w:t>
      </w:r>
      <w:r w:rsidR="00210D9D">
        <w:rPr>
          <w:rFonts w:ascii="Liberation Serif" w:hAnsi="Liberation Serif" w:cs="Liberation Serif"/>
          <w:sz w:val="28"/>
          <w:szCs w:val="28"/>
        </w:rPr>
        <w:t>1 - по письму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лавы </w:t>
      </w:r>
      <w:r w:rsidR="00210D9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городского округа;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- 10 экспертно-аналитических мероприятий, в том числе 7 в рамках формирования и исполнения бюджета, </w:t>
      </w:r>
      <w:r w:rsidR="00210D9D">
        <w:rPr>
          <w:rFonts w:ascii="Liberation Serif" w:hAnsi="Liberation Serif" w:cs="Liberation Serif"/>
          <w:sz w:val="28"/>
          <w:szCs w:val="28"/>
        </w:rPr>
        <w:t>1 мероприятие по письму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лавы </w:t>
      </w:r>
      <w:r w:rsidR="00210D9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>городского округа, 2 мероприятия по письму Думы городского округа;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 xml:space="preserve">- 127 финансово-экономических экспертиз проектов муниципальных нормативно-правовых актов, в том числе 6 экспертиз проектов решений Думы </w:t>
      </w:r>
      <w:r w:rsidR="00210D9D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по внесению изменений в бюджет 2022 года. </w:t>
      </w:r>
    </w:p>
    <w:p w:rsidR="00BD3A7E" w:rsidRPr="00893085" w:rsidRDefault="00BD3A7E" w:rsidP="00BD3A7E">
      <w:pPr>
        <w:ind w:firstLine="709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BD3A7E" w:rsidRPr="00952C64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2. Контроль формирования и исполнения бюджета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р</w:t>
      </w:r>
      <w:r w:rsidR="001E68AF">
        <w:rPr>
          <w:rFonts w:ascii="Liberation Serif" w:hAnsi="Liberation Serif" w:cs="Liberation Serif"/>
          <w:sz w:val="28"/>
          <w:szCs w:val="28"/>
        </w:rPr>
        <w:t>амках осуществления контроля формирования и исполнения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бюджета в 2022 году Контрольно-счетным органом в соответствии с планом работ проведено: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- 6 финансово-экономических экспертиз проектов решений Думы</w:t>
      </w:r>
      <w:r w:rsidR="001E68AF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893085">
        <w:rPr>
          <w:rFonts w:ascii="Liberation Serif" w:hAnsi="Liberation Serif" w:cs="Liberation Serif"/>
          <w:sz w:val="28"/>
          <w:szCs w:val="28"/>
        </w:rPr>
        <w:t>по внесению изменений в бюджет 2022 года;</w:t>
      </w:r>
    </w:p>
    <w:p w:rsidR="001E68AF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- 7 экспертно-аналитических мероприятий, их них: 3 экспертизы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 исполнению бюджета (1 квартал, полугодие и 9 месяцев 2022 года); внешняя проверка годового отчета за 2021 год; экспертиза проекта решения Думы </w:t>
      </w:r>
      <w:r w:rsidR="001E68AF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893085">
        <w:rPr>
          <w:rFonts w:ascii="Liberation Serif" w:hAnsi="Liberation Serif" w:cs="Liberation Serif"/>
          <w:sz w:val="28"/>
          <w:szCs w:val="28"/>
        </w:rPr>
        <w:t>об исполнении бюджета за 2021 год, 2 экспертизы проекта бюджета на 2023 год и плановый период 2024</w:t>
      </w:r>
      <w:r w:rsidRPr="00893085">
        <w:rPr>
          <w:rFonts w:ascii="Liberation Serif" w:hAnsi="Liberation Serif" w:cs="Liberation Serif"/>
          <w:sz w:val="28"/>
          <w:szCs w:val="28"/>
        </w:rPr>
        <w:noBreakHyphen/>
        <w:t xml:space="preserve">2025 годов;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Изменения в бюджет городского округа вносились в связи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с поступлением безвозмездных поступлений и планированием дополнительных расходов для участия в государственных программах.</w:t>
      </w:r>
    </w:p>
    <w:p w:rsidR="00BD3A7E" w:rsidRPr="00893085" w:rsidRDefault="00BD3A7E" w:rsidP="00BD3A7E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bCs/>
          <w:sz w:val="28"/>
          <w:szCs w:val="28"/>
        </w:rPr>
        <w:t xml:space="preserve">В рамках оперативного контроля исполнения местного бюджета проводилась ежеквартальная экспертиза отчетов об исполнении бюджета. </w:t>
      </w:r>
    </w:p>
    <w:p w:rsidR="00BD3A7E" w:rsidRPr="00893085" w:rsidRDefault="00BD3A7E" w:rsidP="00BD3A7E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заключениях, подготовленных по результатам анализа исполнения бюджета, отмечалось поступление собственных доходов (налоговых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неналоговых доходов): за первый квартал - 21,8 %, за первое полугодие - 45,0 %, за девять месяцев 2022 года - 71,4 % от объема годовых назначений. Ниже среднего расчетного процента (75,0 %) по итогам 9 месяцев отмечалось поступление в бюджет налога на доходы физических лиц (72,2 %), платы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за наем жилых помещений (70,6 %), доходов от продажи материальных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нематериальных активов (70,4 %), за аренду объектов нежилого фонда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(69,3 %), арендная плата за землю (68,4 %), штрафы, санкции, возмещения ущерба (64,3 %), земельный налог (57,1 %), налог на имущество физических лиц (23,1 %, в связи с установленным сроком оплаты налога гражданами -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до 01 декабря финансового года),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арендная плата, а также средства от продажи права на заключение договоров аренды за земли, находящиеся в собственности городских округов (21,9 процента)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BD3A7E" w:rsidRPr="00893085" w:rsidRDefault="00BD3A7E" w:rsidP="00BD3A7E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Расходная часть бюджета за 9 месяцев 2022 года исполнена на 67,0 %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к годовым плановым назначениям, утвержденным решением Думы</w:t>
      </w:r>
      <w:r w:rsidR="001E68AF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893085">
        <w:rPr>
          <w:rFonts w:ascii="Liberation Serif" w:hAnsi="Liberation Serif" w:cs="Liberation Serif"/>
          <w:sz w:val="28"/>
          <w:szCs w:val="28"/>
        </w:rPr>
        <w:t>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Исполнение местного бюджета по расходам осуществлялось в пределах  плановых назначений, в соответствии с бюджетной росписью и открытыми лимитами бюджетных обязательств главным распорядителям бюджетных средств,с соблюдением обязательных, последовательно осуществляемых процедур санкционирования и финансирования расходов, установленных статьей 219 Бюджетного Кодекса РФ. Исполнение расходных обязательств главными распорядителями бюджетных средств осуществлялось в рамках </w:t>
      </w:r>
      <w:r w:rsidRPr="00893085">
        <w:rPr>
          <w:rFonts w:ascii="Liberation Serif" w:hAnsi="Liberation Serif" w:cs="Liberation Serif"/>
          <w:sz w:val="28"/>
          <w:szCs w:val="28"/>
        </w:rPr>
        <w:lastRenderedPageBreak/>
        <w:t>реализации мероприятий муниципальных программ и не программных мероприятий.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Заключения по итогам исполнения бюджета городского округа за первый квартал, полугодие и девять месяцев 2022</w:t>
      </w:r>
      <w:r w:rsidR="00952C64">
        <w:rPr>
          <w:rFonts w:ascii="Liberation Serif" w:hAnsi="Liberation Serif" w:cs="Liberation Serif"/>
          <w:sz w:val="28"/>
          <w:szCs w:val="28"/>
        </w:rPr>
        <w:t xml:space="preserve"> года предоставлялись в Думу и г</w:t>
      </w:r>
      <w:r w:rsidRPr="00893085">
        <w:rPr>
          <w:rFonts w:ascii="Liberation Serif" w:hAnsi="Liberation Serif" w:cs="Liberation Serif"/>
          <w:sz w:val="28"/>
          <w:szCs w:val="28"/>
        </w:rPr>
        <w:t>лаве Каменск-Уральского городского округа.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bCs/>
          <w:sz w:val="28"/>
          <w:szCs w:val="28"/>
        </w:rPr>
        <w:t xml:space="preserve">Согласно плану работы Контрольно-счетным органом проведено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контрольное мероприятие «Внешняя проверка годового отчета об исполнении бюджета Каменск-Уральского городского округа за 2021 год» и экспертно-аналитическое мероприятие «Экспертиза проекта решения Думы Каменска-Уральского городского округа «Об исполнении бюджета Каменск-Уральского городского округа за 2021 год». В рамках мероприятий проверена годовая отчетность 11 главных распорядителей бюджетных средств и годовой отчет городского округа. По результатам проверок составлено 11 актов и экспертное заключение. Целью проверки являлось определение полноты, достоверности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соответствия нормативным требованиям составления и предоставления бюджетной отчетности. </w:t>
      </w:r>
    </w:p>
    <w:p w:rsidR="00BD3A7E" w:rsidRPr="00893085" w:rsidRDefault="00BD3A7E" w:rsidP="00BD3A7E">
      <w:pPr>
        <w:shd w:val="clear" w:color="auto" w:fill="FFFFFF"/>
        <w:tabs>
          <w:tab w:val="left" w:pos="0"/>
          <w:tab w:val="left" w:pos="5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Основные выводы по заключению Контрольно-счетного органа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об исполнении местного бюджета за 2021 год:</w:t>
      </w:r>
    </w:p>
    <w:p w:rsidR="00BD3A7E" w:rsidRPr="00893085" w:rsidRDefault="00BD3A7E" w:rsidP="00BD3A7E">
      <w:pPr>
        <w:shd w:val="clear" w:color="auto" w:fill="FFFFFF"/>
        <w:tabs>
          <w:tab w:val="left" w:pos="0"/>
          <w:tab w:val="left" w:pos="5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Исполнение бюджета городского округа за 2021 год осуществлялось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в</w:t>
      </w:r>
      <w:r w:rsidRPr="00893085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соответствии с требованиями, установленными Бюджетным кодексом РФ. Классификация доходов и расходов бюджета, указанная в отчете, соответствует требованиям статей 20, 21 Бюджетного кодекса РФ.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Доходная часть бюджета сформирована из налоговых, неналоговых доходов и безвозмездных поступлений.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Распределение бюджетных ассигнований произведено </w:t>
      </w:r>
      <w:r w:rsidR="00952C64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по муниципальным программам и не программным направлениям деятельности.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Годовой отчет об исполнении бюджета составлен в соответствии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с приказом Министерства финансов РФ от 28.12.2010 № 191-н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включает в себя все формы, установленные бюджетным законодательством и нормативно-правовым актом Каменск-Уральского городского округа, соответствует требованиям полноты учета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отражения средств бюджета по доходам и расходам и источникам финансирования дефицита бюджета.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Показатели по исполнению доходов и расходов местного бюджета соответствуют показателям годовой бюджетной отчетности главных администраторов доходов бюджета, главных распорядителей бюджетных средств, главных администраторов источников финансирования дефицита бюджета, </w:t>
      </w:r>
      <w:r w:rsidRPr="00893085">
        <w:rPr>
          <w:rStyle w:val="blk"/>
          <w:rFonts w:ascii="Liberation Serif" w:hAnsi="Liberation Serif" w:cs="Liberation Serif"/>
          <w:sz w:val="28"/>
          <w:szCs w:val="28"/>
        </w:rPr>
        <w:t xml:space="preserve">составленной на основании представленной им бюджетной отчетности подведомственными получателями (распорядителями) бюджетных средств, администраторами доходов бюджета, администраторами источников финансирования дефицита бюджета (далее – администраторы доходов) </w:t>
      </w:r>
      <w:r w:rsidR="00586BB5">
        <w:rPr>
          <w:rStyle w:val="blk"/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по формам, предусмотренным инструкциями, утвержденными </w:t>
      </w:r>
      <w:r w:rsidRPr="00893085">
        <w:rPr>
          <w:rFonts w:ascii="Liberation Serif" w:hAnsi="Liberation Serif" w:cs="Liberation Serif"/>
          <w:bCs/>
          <w:sz w:val="28"/>
          <w:szCs w:val="28"/>
        </w:rPr>
        <w:t xml:space="preserve">приказами </w:t>
      </w:r>
      <w:r w:rsidRPr="00893085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Минфина России от 28.12.2010 № 191н, </w:t>
      </w:r>
      <w:r w:rsidRPr="00893085">
        <w:rPr>
          <w:rFonts w:ascii="Liberation Serif" w:hAnsi="Liberation Serif" w:cs="Liberation Serif"/>
          <w:sz w:val="28"/>
          <w:szCs w:val="28"/>
        </w:rPr>
        <w:t>от 25.03.2011 № 33н. Отмечается взаимосвязь показателей различных форм отчетности главных администраторов бюджетных средств с данными отчетов администраторов дохода.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Бюджет муниципального образования за 2021 год по доходам исполнен</w:t>
      </w:r>
      <w:r w:rsidR="00586BB5">
        <w:rPr>
          <w:rFonts w:ascii="Liberation Serif" w:hAnsi="Liberation Serif" w:cs="Liberation Serif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на </w:t>
      </w:r>
      <w:r w:rsidRPr="00893085">
        <w:rPr>
          <w:rFonts w:ascii="Liberation Serif" w:hAnsi="Liberation Serif" w:cs="Liberation Serif"/>
          <w:bCs/>
          <w:sz w:val="28"/>
          <w:szCs w:val="28"/>
        </w:rPr>
        <w:t>95,8</w:t>
      </w:r>
      <w:r w:rsidRPr="00893085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% к утвержденным назначениям, по расходам – на </w:t>
      </w:r>
      <w:r w:rsidRPr="00893085">
        <w:rPr>
          <w:rFonts w:ascii="Liberation Serif" w:hAnsi="Liberation Serif" w:cs="Liberation Serif"/>
          <w:bCs/>
          <w:sz w:val="28"/>
          <w:szCs w:val="28"/>
        </w:rPr>
        <w:t>94,6</w:t>
      </w:r>
      <w:r w:rsidRPr="00893085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процента.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По итогам исполнения бюджета сложился профицит бюджета в сумме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3 900,8 тыс. рублей.</w:t>
      </w:r>
    </w:p>
    <w:p w:rsidR="00BD3A7E" w:rsidRPr="00893085" w:rsidRDefault="00BD3A7E" w:rsidP="00BD3A7E">
      <w:pPr>
        <w:pStyle w:val="Style28"/>
        <w:widowControl/>
        <w:spacing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Во исполнение полномочий по контролю формирования бюджета Каменск-Уральского городского округа Контрольно-счетным органом проведено экспертно-аналитическое мероприятие «Экспертиза проекта </w:t>
      </w:r>
      <w:r w:rsidRPr="00893085">
        <w:rPr>
          <w:rStyle w:val="FontStyle67"/>
          <w:rFonts w:ascii="Liberation Serif" w:hAnsi="Liberation Serif" w:cs="Liberation Serif"/>
          <w:b w:val="0"/>
          <w:sz w:val="28"/>
          <w:szCs w:val="28"/>
        </w:rPr>
        <w:t>решения Думы Каменск-Уральского городского округа «О бюджете Каменск-Уральского городского округа на 2023 год и плановый период 2024 и 2025 годов»</w:t>
      </w:r>
      <w:r w:rsidRPr="00893085">
        <w:rPr>
          <w:rFonts w:ascii="Liberation Serif" w:hAnsi="Liberation Serif" w:cs="Liberation Serif"/>
          <w:sz w:val="28"/>
          <w:szCs w:val="28"/>
        </w:rPr>
        <w:t>. В заключении на проект решения Думы о бюджете отмечено, что с</w:t>
      </w: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 xml:space="preserve">оставление бюджета осуществлено с соблюдением </w:t>
      </w:r>
      <w:r w:rsidRPr="00893085">
        <w:rPr>
          <w:rFonts w:ascii="Liberation Serif" w:hAnsi="Liberation Serif" w:cs="Liberation Serif"/>
          <w:sz w:val="28"/>
          <w:szCs w:val="28"/>
        </w:rPr>
        <w:t>требований, установленных бюджетным законодательством.</w:t>
      </w:r>
    </w:p>
    <w:p w:rsidR="00BD3A7E" w:rsidRPr="00893085" w:rsidRDefault="00BD3A7E" w:rsidP="00BD3A7E">
      <w:pPr>
        <w:pStyle w:val="Style31"/>
        <w:widowControl/>
        <w:spacing w:line="240" w:lineRule="auto"/>
        <w:ind w:firstLine="709"/>
        <w:jc w:val="both"/>
        <w:rPr>
          <w:rStyle w:val="FontStyle55"/>
          <w:rFonts w:ascii="Liberation Serif" w:hAnsi="Liberation Serif" w:cs="Liberation Serif"/>
          <w:sz w:val="28"/>
          <w:szCs w:val="28"/>
        </w:rPr>
      </w:pP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 xml:space="preserve">В проекте решения показатели 2023 года в сравнении с первоначальным бюджетом 2022 года, утвержденным решением Думы </w:t>
      </w:r>
      <w:r w:rsidR="001E68AF">
        <w:rPr>
          <w:rStyle w:val="FontStyle55"/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>от 22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.12.2021 № 40</w:t>
      </w: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>, по доходам запланированы выше на 15,8 %</w:t>
      </w:r>
      <w:r w:rsidRPr="00893085">
        <w:rPr>
          <w:rFonts w:ascii="Liberation Serif" w:hAnsi="Liberation Serif" w:cs="Liberation Serif"/>
          <w:sz w:val="28"/>
          <w:szCs w:val="28"/>
        </w:rPr>
        <w:t>,</w:t>
      </w: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 xml:space="preserve"> по расходам – на 15,4 %, размер дефицита бюджета снижен на 1,4 процента. </w:t>
      </w:r>
    </w:p>
    <w:p w:rsidR="00BD3A7E" w:rsidRPr="00893085" w:rsidRDefault="00BD3A7E" w:rsidP="00BD3A7E">
      <w:pPr>
        <w:pStyle w:val="Style1"/>
        <w:widowControl/>
        <w:spacing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>Планирование собственных доходов бюджета на 2023 год основывалось на объективной оценке фактических поступлений и прогнозных показателях экономического развития городского округа. П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отенциальным резервом увеличения доходов местного бюджета остается активизация работы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по сокращению задолженности перед бюджетом по уплате налогов и снижении недоимки по доходам от использования имущества и земельных участков. </w:t>
      </w:r>
    </w:p>
    <w:p w:rsidR="00BD3A7E" w:rsidRPr="00893085" w:rsidRDefault="00BD3A7E" w:rsidP="00BD3A7E">
      <w:pPr>
        <w:ind w:firstLine="709"/>
        <w:jc w:val="both"/>
        <w:rPr>
          <w:rStyle w:val="FontStyle55"/>
          <w:rFonts w:ascii="Liberation Serif" w:hAnsi="Liberation Serif" w:cs="Liberation Serif"/>
          <w:bCs/>
          <w:sz w:val="28"/>
          <w:szCs w:val="28"/>
        </w:rPr>
      </w:pPr>
      <w:r w:rsidRPr="00893085">
        <w:rPr>
          <w:rFonts w:ascii="Liberation Serif" w:hAnsi="Liberation Serif" w:cs="Liberation Serif"/>
          <w:bCs/>
          <w:sz w:val="28"/>
          <w:szCs w:val="28"/>
        </w:rPr>
        <w:t xml:space="preserve">Расходная часть бюджета сформирована в соответствии с расходными обязательствами, исполнение которых предусмотрено за счет средств федерального, областного и местного бюджетов. Планирование осуществлено </w:t>
      </w:r>
      <w:r w:rsidR="00586BB5">
        <w:rPr>
          <w:rFonts w:ascii="Liberation Serif" w:hAnsi="Liberation Serif" w:cs="Liberation Serif"/>
          <w:bCs/>
          <w:sz w:val="28"/>
          <w:szCs w:val="28"/>
        </w:rPr>
        <w:br/>
      </w:r>
      <w:r w:rsidRPr="00893085">
        <w:rPr>
          <w:rFonts w:ascii="Liberation Serif" w:hAnsi="Liberation Serif" w:cs="Liberation Serif"/>
          <w:bCs/>
          <w:sz w:val="28"/>
          <w:szCs w:val="28"/>
        </w:rPr>
        <w:t>в разрезе ассигнований на исполнение действующих и принимаемых обязательств.</w:t>
      </w:r>
    </w:p>
    <w:p w:rsidR="00BD3A7E" w:rsidRPr="00893085" w:rsidRDefault="00BD3A7E" w:rsidP="00BD3A7E">
      <w:pPr>
        <w:ind w:firstLine="709"/>
        <w:jc w:val="both"/>
        <w:rPr>
          <w:rStyle w:val="FontStyle55"/>
          <w:rFonts w:ascii="Liberation Serif" w:hAnsi="Liberation Serif" w:cs="Liberation Serif"/>
          <w:sz w:val="28"/>
          <w:szCs w:val="28"/>
        </w:rPr>
      </w:pPr>
      <w:r w:rsidRPr="00893085">
        <w:rPr>
          <w:rStyle w:val="FontStyle55"/>
          <w:rFonts w:ascii="Liberation Serif" w:hAnsi="Liberation Serif" w:cs="Liberation Serif"/>
          <w:sz w:val="28"/>
          <w:szCs w:val="28"/>
        </w:rPr>
        <w:t xml:space="preserve">Расходы сформированы в программно-целевой структуре на основе двенадцати муниципальных программ.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Объем ассигнований на реализацию муниципальных программ в 2023 году составляет 97,9 % от общего расхода бюджета, в 2024 году – 97,0 %, в 2025 году – 96,8 процента. Остальные ассигнования распределены по непрограммным направлениям деятельности.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Проект бюджета на 2023 год сформирован с дефицитом в размере 135 652,5 тыс. руб., что составляет</w:t>
      </w:r>
      <w:r w:rsidRPr="00893085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>8,5 %</w:t>
      </w:r>
      <w:r w:rsidRPr="00893085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>от утвержденного объема доходов бюджета, без учета объема безвозмездных поступлений. Планируемый на 2023 год дефицит бюджета не превысил предельный размер 10,0 %, что соответствует ограничениям, установленным пунктом 3 статьи 92.1 Бюджетного кодекса РФ.</w:t>
      </w:r>
    </w:p>
    <w:p w:rsidR="00BD3A7E" w:rsidRPr="00893085" w:rsidRDefault="00BD3A7E" w:rsidP="00BD3A7E">
      <w:pPr>
        <w:pStyle w:val="Style1"/>
        <w:widowControl/>
        <w:spacing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Основным источником погашения дефицита бюджета остаются остатки средств на счетах по учету бюджета.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На 2024, 2025 годы бюджет сбалансирован.</w:t>
      </w:r>
    </w:p>
    <w:p w:rsidR="00BD3A7E" w:rsidRPr="00893085" w:rsidRDefault="00BD3A7E" w:rsidP="00BD3A7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BD3A7E" w:rsidRPr="00952C64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3. Итоги контрольной деятельности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соответствии с планом работы в 2022 году организовано 7 контрольных мероприятий, из них 3 проверки</w:t>
      </w:r>
      <w:r w:rsidR="00586BB5">
        <w:rPr>
          <w:rFonts w:ascii="Liberation Serif" w:hAnsi="Liberation Serif" w:cs="Liberation Serif"/>
          <w:sz w:val="28"/>
          <w:szCs w:val="28"/>
        </w:rPr>
        <w:t xml:space="preserve"> по письму Думы</w:t>
      </w:r>
      <w:r w:rsidR="001E68AF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586BB5">
        <w:rPr>
          <w:rFonts w:ascii="Liberation Serif" w:hAnsi="Liberation Serif" w:cs="Liberation Serif"/>
          <w:sz w:val="28"/>
          <w:szCs w:val="28"/>
        </w:rPr>
        <w:t>, 1 - по письму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лавы </w:t>
      </w:r>
      <w:r w:rsidR="00586BB5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городского округа. Все проверки завершены.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отчетном периоде проведены контрольные мероприятия: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Внешняя проверка годовой бюджетной отчетности главных администраторов бюджетных средств за 2021 год, по результатам которой составлено 11 актов. </w:t>
      </w:r>
    </w:p>
    <w:p w:rsidR="00BD3A7E" w:rsidRPr="00893085" w:rsidRDefault="00586BB5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письму г</w:t>
      </w:r>
      <w:r w:rsidR="00BD3A7E" w:rsidRPr="00893085">
        <w:rPr>
          <w:rFonts w:ascii="Liberation Serif" w:hAnsi="Liberation Serif" w:cs="Liberation Serif"/>
          <w:sz w:val="28"/>
          <w:szCs w:val="28"/>
        </w:rPr>
        <w:t xml:space="preserve">лавы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BD3A7E" w:rsidRPr="00893085">
        <w:rPr>
          <w:rFonts w:ascii="Liberation Serif" w:hAnsi="Liberation Serif" w:cs="Liberation Serif"/>
          <w:sz w:val="28"/>
          <w:szCs w:val="28"/>
        </w:rPr>
        <w:t xml:space="preserve">городского округа проведена 1 проверка – соблюдение </w:t>
      </w:r>
      <w:r w:rsidR="00BD3A7E" w:rsidRPr="00893085">
        <w:rPr>
          <w:rFonts w:ascii="Liberation Serif" w:hAnsi="Liberation Serif" w:cs="Liberation Serif"/>
          <w:bCs/>
          <w:sz w:val="28"/>
          <w:szCs w:val="28"/>
        </w:rPr>
        <w:t xml:space="preserve">порядка распоряжения </w:t>
      </w:r>
      <w:r w:rsidR="00BD3A7E" w:rsidRPr="00893085">
        <w:rPr>
          <w:rFonts w:ascii="Liberation Serif" w:hAnsi="Liberation Serif" w:cs="Liberation Serif"/>
          <w:sz w:val="28"/>
          <w:szCs w:val="28"/>
        </w:rPr>
        <w:t>имуществом Каменск-Уральского городского округа, переданного в оперативное управление муниципальному автономному общеобразовательному учреждению «Центр образования «Аксиома» за 2020, 2021 годы.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 письму Думы </w:t>
      </w:r>
      <w:r w:rsidR="00586BB5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– 3 контрольных мероприятия, в том числе: 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проверка</w:t>
      </w:r>
      <w:r w:rsidRPr="00893085">
        <w:rPr>
          <w:rFonts w:ascii="Liberation Serif" w:hAnsi="Liberation Serif" w:cs="Liberation Serif"/>
          <w:b/>
          <w:bCs/>
          <w:i/>
          <w:iCs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использования субсидий, предоставленных муниципальному бюджетному учреждению дополнительного образования «Центр дополнительного образования» из местного бюджета, их отражения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в бухгалтерском учете, бухгалтерской финансовой отчетности и </w:t>
      </w:r>
      <w:r w:rsidRPr="00893085">
        <w:rPr>
          <w:rFonts w:ascii="Liberation Serif" w:hAnsi="Liberation Serif" w:cs="Liberation Serif"/>
          <w:bCs/>
          <w:iCs/>
          <w:sz w:val="28"/>
          <w:szCs w:val="28"/>
        </w:rPr>
        <w:t xml:space="preserve">соблюдения порядка распоряжения имуществом в </w:t>
      </w:r>
      <w:r w:rsidRPr="00893085">
        <w:rPr>
          <w:rFonts w:ascii="Liberation Serif" w:hAnsi="Liberation Serif" w:cs="Liberation Serif"/>
          <w:sz w:val="28"/>
          <w:szCs w:val="28"/>
        </w:rPr>
        <w:t>2021 году»;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- 2 аудита в сфере закупок товаров, работ и услуг, осуществляемых органом местного самоуправления «Управление по физической культуре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и спорту Каменск-Уральского городского округа» и автономным учреждением «Центр развития физической культуры и спорта города Каменска-Уральского» в 2021 году (при необходимости текущий период 2022 года).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93085">
        <w:rPr>
          <w:rFonts w:ascii="Liberation Serif" w:hAnsi="Liberation Serif" w:cs="Liberation Serif"/>
          <w:bCs/>
          <w:sz w:val="28"/>
          <w:szCs w:val="28"/>
        </w:rPr>
        <w:t>Совместно со Счетной палатой Свердловской области 1 контрольное мероприятие –</w:t>
      </w:r>
      <w:r w:rsidRPr="008930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проверка использования бюджетных средств, выделенных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в 2021 году и истекшем периоде 2022 года на организацию питания обучающихся, получающих начальное общее образование в муниципальных образовательных организациях (совместно с Контрольно-счетным органом Каменск-Уральского городского округа), объектами которой стали три общеобразовательных учреждения и ОМС «Управление образования Каменск-Уральского городского округа».</w:t>
      </w:r>
      <w:r w:rsidRPr="00893085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По результатам контрольных мероприятий составлено 20 актов, в том числе 11 - в рамках внешней проверки годовой бюджетной отчетности главных администраторов бюджетных средств за 2021 год.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Проверками охвачено 20 объектов, из них 6 объектов образования.</w:t>
      </w:r>
    </w:p>
    <w:p w:rsidR="00586BB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ходе контрольных мероприятий проверено средств местного бюджета </w:t>
      </w:r>
    </w:p>
    <w:p w:rsidR="00BD3A7E" w:rsidRPr="00893085" w:rsidRDefault="00BD3A7E" w:rsidP="00586BB5">
      <w:pPr>
        <w:ind w:left="34" w:hanging="34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объеме 1 459 932,0 тыс. руб., из них: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расходы бюджета – 316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 129,0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тыс. руб.,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муниципальное имущество балансовой стоимостью – 1 143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 803,0 </w:t>
      </w:r>
      <w:r w:rsidRPr="00893085">
        <w:rPr>
          <w:rFonts w:ascii="Liberation Serif" w:hAnsi="Liberation Serif" w:cs="Liberation Serif"/>
          <w:sz w:val="28"/>
          <w:szCs w:val="28"/>
        </w:rPr>
        <w:t>тыс. рублей.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 xml:space="preserve">Выявлено нарушений и недостатков в финансово-бюджетной сфере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на общую сумму 159 759,7 тыс. руб., а так же нарушения, не имеющие стоимостного выражения, в том числе: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1. Нарушения в ходе формирования бюджетов.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ОМС «Управление образования» в 2021 году не обеспечено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 своевременное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приведение значений показателей муниципальной программы </w:t>
      </w:r>
      <w:r w:rsidRPr="00893085">
        <w:rPr>
          <w:rFonts w:ascii="Liberation Serif" w:eastAsia="Calibri" w:hAnsi="Liberation Serif" w:cs="Liberation Serif"/>
          <w:sz w:val="28"/>
          <w:szCs w:val="28"/>
        </w:rPr>
        <w:t>документам стратегического планирования.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2. Нарушения в ходе исполнения бюджетов.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ОМС «Управление образования» в 2021 году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 остаток неиспользованной субсидии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возвращен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 в областной бюджет позднее установленного бюджетным законодательством срока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МБУДО «Центр дополнительного образования»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 нарушен срок размещения на официальном сайте www.bus.gov.ru муниципального задания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на 2021 год; установленные в коллективном договоре должностные оклады заместителя директора и главного бухгалтера превысили оклады, утвержденные в штатном расписании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 в соответствии с действующей системой оплаты труда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3. Нарушения в области бухгалтерского (бюджетного) учета и отчетности</w:t>
      </w:r>
      <w:r w:rsidRPr="008930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- 152 758,0 тыс. руб. или 95,6 % от общего объема нарушений.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нарушение нормативно-правовых актов, регулирующих общие правила ведения бухгалтерского учета: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МАОУ «Центр образования «Аксиома»: </w:t>
      </w:r>
    </w:p>
    <w:p w:rsidR="00BD3A7E" w:rsidRPr="00893085" w:rsidRDefault="00BD3A7E" w:rsidP="00BD3A7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sz w:val="28"/>
          <w:szCs w:val="28"/>
        </w:rPr>
        <w:t>- 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передаче имущества в безвозмездное пользование не проводилась его инвентаризация; 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в карточках количественно-суммового учета - не велся учет в разрезе пользователей имущества, мест его нахождения, количеству </w:t>
      </w:r>
      <w:r w:rsidR="00586BB5">
        <w:rPr>
          <w:rFonts w:ascii="Liberation Serif" w:eastAsia="Calibri" w:hAnsi="Liberation Serif" w:cs="Liberation Serif"/>
          <w:sz w:val="28"/>
          <w:szCs w:val="28"/>
        </w:rPr>
        <w:br/>
      </w:r>
      <w:r w:rsidRPr="00893085">
        <w:rPr>
          <w:rFonts w:ascii="Liberation Serif" w:eastAsia="Calibri" w:hAnsi="Liberation Serif" w:cs="Liberation Serif"/>
          <w:sz w:val="28"/>
          <w:szCs w:val="28"/>
        </w:rPr>
        <w:t>и стоимости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BD3A7E" w:rsidRPr="00893085" w:rsidRDefault="00BD3A7E" w:rsidP="00BD3A7E">
      <w:pPr>
        <w:ind w:left="-35" w:firstLine="744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- 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на забалансовом счете не отражалась информация о движении имущества при его передаче и возвращении Учреждению;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- 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годовой бухгалтерской отчетности за 2020 и 2021 годы не отражена стоимость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имущества, переданного в безвозмездное пользование, в сумме </w:t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124 749,8 тыс. рублей.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МБУДО «Центр дополнительного образования»: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sz w:val="28"/>
          <w:szCs w:val="28"/>
        </w:rPr>
        <w:t>- кадастровая с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тоимость шести земельных участков,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предоставленных учреждению на праве постоянного (бессрочного) пользования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не приведена </w:t>
      </w:r>
      <w:r w:rsidR="00586BB5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соответствие с данными </w:t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 xml:space="preserve">Росреестра, что 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повлекло за собой искажение годовой бухгалтерской отчетности учреждения за 2021 год – стоимость непроизведенных активов (земля) завышена на 28 008,2 тыс. руб.;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- 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к бухгалтерскому учету принимались путевые листы </w:t>
      </w:r>
      <w:r w:rsidRPr="00893085">
        <w:rPr>
          <w:rFonts w:ascii="Liberation Serif" w:hAnsi="Liberation Serif" w:cs="Liberation Serif"/>
          <w:sz w:val="28"/>
          <w:szCs w:val="28"/>
        </w:rPr>
        <w:t>при несоблюдении порядка документального оформления фактов хозяйственной жизни.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4. Нарушения порядка распоряжения и управления муниципальным имуществом – 2 099,7 тыс. руб., что составляет 1,3 % общего объема нарушений.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нарушение Порядка определения видов имущества, относящегося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к особо ценному, утвержденному постановлением городского округа, двумя образовательными учреждениями – Центром образования «Аксиома»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lastRenderedPageBreak/>
        <w:t>и МБУДО «Центр дополнительного образования» десять объектов движимого имущества на общую сумму 2 099,7 тыс. руб. не отнесено к особо ценному движимому имуществу.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5. Нарушение законодательства в сфере закупок товаров, работ и услуг для обеспечения муниципальных нужд – 4 902,0 тыс. руб., или 3,1 % от общего объема нарушений.</w:t>
      </w:r>
    </w:p>
    <w:p w:rsidR="00BD3A7E" w:rsidRPr="00893085" w:rsidRDefault="00BD3A7E" w:rsidP="00BD3A7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ОМС «Управление по физической культуре и спорту Каменск-Уральского городского округа»: 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установленная в плане-графике сумма на закупку товаров, работ и услуг меньше доведенных лимитов бюджетных обязательств и сметных назначений для осуществления закупок;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закупка товаров, работ, услуг в сфере информационно-коммуникационных технологий в 2021 году произведена в объемах, превышающих сумму, утвержденную планом-графиком, на 14,8 тыс. руб.;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приобретены товары, </w:t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 xml:space="preserve">по которым не разработаны нормативы затрат </w:t>
      </w:r>
      <w:r w:rsidR="00586BB5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в целях обоснования закупок, в результате фактические затраты учреждения превысили затраты, позволяющие обеспечить их муниципальные нужды,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на сумму 24,1 тыс. руб.;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приобретены товары, цена которых превысила цену нормативных затрат, на общую сумму 3,3 тыс. рублей.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МАУ «Центр развития физической культуры и спорта города Каменска-Уральского»:</w:t>
      </w:r>
    </w:p>
    <w:p w:rsidR="00BD3A7E" w:rsidRPr="00893085" w:rsidRDefault="00BD3A7E" w:rsidP="00BD3A7E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при отсутствии решения о не</w:t>
      </w:r>
      <w:r w:rsidR="00586BB5">
        <w:rPr>
          <w:rFonts w:ascii="Liberation Serif" w:hAnsi="Liberation Serif" w:cs="Liberation Serif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размещении в единой информационной системе сведений о закупках товаров, работ, услуг, стоимость которых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не превышает сто тысяч рублей, учреждение не включило информацию о таких закупках в план закупки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В результате проведена закупка товаров, работ, услуг (стоимость которых не превышает сто тысяч рублей), не предусмотренных планом закупки, на общую сумму </w:t>
      </w:r>
      <w:r w:rsidRPr="00893085">
        <w:rPr>
          <w:rFonts w:ascii="Liberation Serif" w:eastAsia="Calibri" w:hAnsi="Liberation Serif" w:cs="Liberation Serif"/>
          <w:sz w:val="28"/>
          <w:szCs w:val="28"/>
        </w:rPr>
        <w:t>4 859,8 тыс. руб.;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Положение о закупке товаров, работ, услуг для нужд учреждения</w:t>
      </w:r>
      <w:r w:rsidRPr="00893085">
        <w:rPr>
          <w:rFonts w:ascii="Liberation Serif" w:hAnsi="Liberation Serif" w:cs="Liberation Serif"/>
          <w:sz w:val="28"/>
          <w:szCs w:val="28"/>
        </w:rPr>
        <w:br/>
        <w:t>не содержит порядок осуществления закупки у единственного поставщика, порядок заключения и исполнения договоров при закупке с единственным поставщиком;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на официальном сайте учреждения в сети «Интернет» не размещен Перечень товаров, работ, услуг, закупки которых осуществляются у субъектов малого и среднего предпринимательства;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 не соблюден десятидневный срок размещения в Единой информационной системе в сфере закупок информации об исполнении двух договоров;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выполнении работ, оказании услуг, подлежащих оплате за счет субсидий на финансовое обеспечение выполнения муниципального задания, не включено условие о возможности изменения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по соглашению сторон размера и (или) сроков оплаты и (или) объема товаров, работ, услуг в случае уменьшения ранее доведенных в установленном порядке лимитов бюджетных обязательств на предоставление субсидии.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6. Иные нарушения.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>В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Лицее № 10 нарушены сроки назначения и выплаты денежной компенсации на обеспечение бесплатным питанием отдельных категорий детей, обучающихся дистанционно; при организации питания применялись продукты, входящие в Перечень пищевой продукции, которые не допускаются при организации питания детей;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продолжительность перемены для приема пищи обучающихся </w:t>
      </w:r>
      <w:r w:rsidRPr="00893085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некоторых классов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составляла менее установленного норматива.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В нарушение </w:t>
      </w:r>
      <w:r w:rsidRPr="00893085">
        <w:rPr>
          <w:rFonts w:ascii="Liberation Serif" w:hAnsi="Liberation Serif" w:cs="Liberation Serif"/>
          <w:sz w:val="28"/>
          <w:szCs w:val="28"/>
        </w:rPr>
        <w:t>Санитарно-эпидемиологических требований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 ученики Лицея № 10 и Средней школы № 19, обучающиеся во вторую смену, получали горячее питание в виде завтрака</w:t>
      </w:r>
      <w:r w:rsidRPr="00893085">
        <w:rPr>
          <w:rFonts w:ascii="Liberation Serif" w:hAnsi="Liberation Serif" w:cs="Liberation Serif"/>
          <w:sz w:val="28"/>
          <w:szCs w:val="28"/>
        </w:rPr>
        <w:t>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В ежедневных меню Лицея № 10, Средней школы № 19, Средней школы № 22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суммарный объем блюд и масса порций второго блюда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не соответствовали Санитарно-эпидемиологическим требованиям: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содержание белков, жиров, углеводов и энергетическая ценность питания превысили нормы, установленные </w:t>
      </w:r>
      <w:r w:rsidRPr="00893085">
        <w:rPr>
          <w:rFonts w:ascii="Liberation Serif" w:hAnsi="Liberation Serif" w:cs="Liberation Serif"/>
          <w:sz w:val="28"/>
          <w:szCs w:val="28"/>
        </w:rPr>
        <w:t>Рекомендациями главного санитарного врача Российской Федерации.</w:t>
      </w:r>
    </w:p>
    <w:p w:rsidR="00BD3A7E" w:rsidRPr="00893085" w:rsidRDefault="00BD3A7E" w:rsidP="00BD3A7E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пределах полномочий по осуществлению внешнего муниципального финансового контроля по результатам контрольных действий в адрес объектов контроля, допустивших нарушения, а так же органов местного самоуправления, как главных распорядителей бюджетных средств, направлено 8 представлений, 6 писем о результатах проверки для информирования и принятия мер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по организации контроля и предупреждению выявленных нарушений.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О результатах проведенных контрольных мероприятий Контрольно-сче</w:t>
      </w:r>
      <w:r w:rsidR="001E68AF">
        <w:rPr>
          <w:rFonts w:ascii="Liberation Serif" w:hAnsi="Liberation Serif" w:cs="Liberation Serif"/>
          <w:sz w:val="28"/>
          <w:szCs w:val="28"/>
        </w:rPr>
        <w:t>тный орган информировал Думу и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лаву </w:t>
      </w:r>
      <w:r w:rsidR="00586BB5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>городского округа.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Из 7 контрольных мероприятий материалы 6 проверок (за исключением внешней проверки годовой бюдж</w:t>
      </w:r>
      <w:r w:rsidR="001E68AF">
        <w:rPr>
          <w:rFonts w:ascii="Liberation Serif" w:hAnsi="Liberation Serif" w:cs="Liberation Serif"/>
          <w:sz w:val="28"/>
          <w:szCs w:val="28"/>
        </w:rPr>
        <w:t>етной отчетности) направлены в п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рокуратуру города Каменска-Уральского.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рамках исполнения требований представлений, с целью устранения нарушений и их предупреждения объектами контроля приняты меры: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МАОУ «Центр образования «Аксиома»: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пять объектов движимого имущества (стоимостью, превышающей 100 000,0 руб. за единицу) отнесено к особо ценному движимому имуществу;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- на забалансовом счете отражено имущество, переданное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 безвозмездное пользование;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>- аналитический учет имущества, переданного в безвозмездное пользование, ведется в разрезе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 пользователей имущества, мест его нахождения, количеству и стоимости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- ответственность за проведение инвентаризации при передаче имущества в безвозмездное пользование, отражение в годовой бухгалтерской отчетности стоимости особо ценного имущества и стоимости имущества, переданного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 безвозмездное пользование возложена на ведущего специалиста, осуществляющего учет основных средств в учреждении.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МБУДО «Центр дополнительного образования»: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>- с лицом, ответственным за размещение на сайте www.bus.gov.ru муниципального задания, проведена разъяснительная работа;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>- пять объектов движимого имущества (стоимостью, превышающей 100 000,0 руб. за единицу) отнесено к особо ценному движимому имуществу;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- кадастровая стоимость шести земельных участков, предоставленных учреждению на праве постоянного (бессрочного) пользования, приведена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 соответствие с данными Росреестра;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>- в коллективном договоре должностные оклады работников учреждения приведены в соответствие с действующей системой оплаты труда;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- в связи с внесением изменений в данные бухгалтерского учета стоимости особо ценного имущества и стоимости земельных участков обеспечена достоверная информация об имущественном положении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 отчетности учреждения.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путевые листы заполняются в соответствии с установленными требованиями.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ОМС «Управление образования»: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с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 главными бухгалтерами образовательных организаций проведена разъяснительная работа о недопустимости нарушения сроков возврата неиспользованных остатков субсидий;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- целевые показатели муниципальной программы приведены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соответствие с целевыми показателями государственной программы, лицам, ответственным за ведение муниципальной программы, указано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на своевременное приведение целевых показателей с показателями, определенными соглашениями на предоставление субсидии.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>Образовательные учреждения: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Лицее № 10 на лицо, ответственное за питание, возложен контроль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за применением продуктов, разрешенных при организации питания детей;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на главного бухгалтера возложен контроль за своевременным изданием приказа и перечислением денежной компенсации по питанию. График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питания учащихся составлен с учетом </w:t>
      </w:r>
      <w:r w:rsidRPr="00893085">
        <w:rPr>
          <w:rFonts w:ascii="Liberation Serif" w:hAnsi="Liberation Serif" w:cs="Liberation Serif"/>
          <w:sz w:val="28"/>
          <w:szCs w:val="28"/>
        </w:rPr>
        <w:t>минимально необходимого времени для приема пищи.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Лицее № 10, Средней школе № 19, Средней школе № 22 контроль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за суммарным объемом блюд, массой порций, содержанием белков, жиров, углеводов и энергетической ценностью питания в ежедневном меню приказами возложен на лиц, ответственных по питанию.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В Лицее № 10 и Школе № 19 с 01.09.2022 учащиеся, обучающиеся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во вторую смену, получают горячее питание в виде обеда.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ОМС «Управление спорта»: 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на двух ведущих специалистов возложена ответственность: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за приведение объема закупок в плане-графике в соответствии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с доведенными лимитами бюджетных обязательств;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 за осуществление закупок в объемах, установленных планом-графиком;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 за разработку нормативных затрат в целях обоснования закупок;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 за приобретение товаров, работ, услуг в соответствии с нормативами.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Специалист, ответственный за разработку плана-графика и соблюдение требований законодательства о закупках в части осуществления закупок, привлечен к дисциплинарной ответственности.</w:t>
      </w:r>
    </w:p>
    <w:p w:rsidR="00BD3A7E" w:rsidRPr="00893085" w:rsidRDefault="00BD3A7E" w:rsidP="00BD3A7E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>МАУ «Центр развития физической культуры и спорта города Каменска-Уральского»: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решение о неразмещении в единой информационной системе в сфере закупок сведений о закупках товаров, работ, услуг, стоимость которых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не превышает сто тысяч рублей, оформлено приказом;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 Положение о закупке товаров, работ, услуг дополнено порядком заключения и исполнения договоров при закупке с единственным поставщиком;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на инструктора-методиста возложена ответственность за своевременное размещение на официальном сайте учреждения в сети «Интернет» Перечня товаров, работ, услуг, закупки которых осуществляются у субъектов малого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и среднего предпринимательства;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выполнении работ, оказании услуг, подлежащих оплате за счет бюджетных средств, включено условие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об изменении условий договора в случае уменьшения лимитов бюджетных обязательств;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специалист, ответственный за размещение информации об исполнении договоров в Единой информационной системе в сфере закупок, привлечен </w:t>
      </w:r>
      <w:r w:rsidR="00586BB5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к дисциплинарной ответственности.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D3A7E" w:rsidRPr="00952C64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4. Итоги экспертно-аналитической деятельности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За отчетный период Контрольно-счетным органом Каменск-Уральского городского органа проведено 3 экспертно-аналитических мероприятия, из них: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 п</w:t>
      </w:r>
      <w:r w:rsidR="001E68AF">
        <w:rPr>
          <w:rFonts w:ascii="Liberation Serif" w:hAnsi="Liberation Serif" w:cs="Liberation Serif"/>
          <w:sz w:val="28"/>
          <w:szCs w:val="28"/>
        </w:rPr>
        <w:t>о письму Думы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городского округа 2 мероприятия: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«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Анализ соблюдения бюджетного законодательства, иных нормативных правовых актов, регулирующих бюджетные правоотношения, </w:t>
      </w:r>
      <w:r w:rsidR="00586BB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при формировании органом местного самоуправления «Управление образования Каменск-Уральского городского округа» муниципального задания муниципального бюджетного учреждения «Центр психолого-медико-социального сопровождения»</w:t>
      </w:r>
      <w:r w:rsidRPr="00893085">
        <w:rPr>
          <w:rFonts w:ascii="Liberation Serif" w:hAnsi="Liberation Serif" w:cs="Liberation Serif"/>
          <w:sz w:val="28"/>
          <w:szCs w:val="28"/>
        </w:rPr>
        <w:t>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«Аудит реализации в 2020-2021 годах на территории Каменск-Уральского городского округа регионального проекта «Формирование комфортной городской среды на территории Свердловской области»;</w:t>
      </w:r>
    </w:p>
    <w:p w:rsidR="00BD3A7E" w:rsidRPr="00893085" w:rsidRDefault="00586BB5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по письму г</w:t>
      </w:r>
      <w:r w:rsidR="00BD3A7E" w:rsidRPr="00893085">
        <w:rPr>
          <w:rFonts w:ascii="Liberation Serif" w:hAnsi="Liberation Serif" w:cs="Liberation Serif"/>
          <w:sz w:val="28"/>
          <w:szCs w:val="28"/>
        </w:rPr>
        <w:t>лавы Каменск-Уральского городского округа 1 мероприятие: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color w:val="000000"/>
          <w:sz w:val="28"/>
          <w:szCs w:val="28"/>
        </w:rPr>
        <w:t>«Оценка эффективности применения в 2020 и 2021 годах налоговых льгот по земельному налогу в Каменск-Уральском городском округе</w:t>
      </w:r>
      <w:r w:rsidRPr="00893085">
        <w:rPr>
          <w:rFonts w:ascii="Liberation Serif" w:hAnsi="Liberation Serif" w:cs="Liberation Serif"/>
          <w:sz w:val="28"/>
          <w:szCs w:val="28"/>
        </w:rPr>
        <w:t>».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ходе экспертно-аналитических мероприятий проверено средств бюджета в объеме 468 233,3 тыс. руб., из них: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доходы бюджета – 212,9 тыс. руб.,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расходы бюджета – 468 020,4 тыс. рублей. 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 результатам экспертно-аналитических мероприятий составлены заключения, в которых отмечено: </w:t>
      </w:r>
    </w:p>
    <w:p w:rsidR="00BD3A7E" w:rsidRPr="00893085" w:rsidRDefault="00BD3A7E" w:rsidP="00BD3A7E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i/>
          <w:color w:val="000000"/>
          <w:sz w:val="28"/>
          <w:szCs w:val="28"/>
        </w:rPr>
        <w:t>Оценка эффективности применения в 2020 и 2021 годах налоговых льгот  по земельному налогу в Каменск-Уральском городском округе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 xml:space="preserve">Результаты оценки предоставления налоговых льгот в 2020, 2021 годах показали низкую бюджетную эффективность, что свидетельствует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о превышении темпа роста объема налоговых льгот над темпом роста суммы, подлежащей уплате.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Предоставленные льготы не имели экономического эффекта, так как предоставлены социально незащищенным и малообеспеченным категориям граждан в целях снижения доли их расходов на оплату обязательных платежей и повышения платежеспособности.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Экспертиза показала приемлемую (достаточную) социальную эффективность налоговых льгот.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93085">
        <w:rPr>
          <w:rFonts w:ascii="Liberation Serif" w:hAnsi="Liberation Serif" w:cs="Liberation Serif"/>
          <w:i/>
          <w:sz w:val="28"/>
          <w:szCs w:val="28"/>
        </w:rPr>
        <w:t>Аудит реализации в 2020-2021 годах на территории Каменск-Уральского городского округа регионального проекта «Формирование комфортной городской среды на территории Свердловской области</w:t>
      </w:r>
      <w:r w:rsidRPr="00893085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рамках реализации муниципальной программы «Формирование современной городской среды на территории Каменск-Уральского городского округа на 2017</w:t>
      </w:r>
      <w:r w:rsidRPr="00893085">
        <w:rPr>
          <w:rFonts w:ascii="Liberation Serif" w:hAnsi="Liberation Serif" w:cs="Liberation Serif"/>
          <w:sz w:val="28"/>
          <w:szCs w:val="28"/>
        </w:rPr>
        <w:noBreakHyphen/>
        <w:t xml:space="preserve">2024 годы» в 2020-2021 годах выполнены работы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по благоустройству семи общественных и четырнадцати дворовых территорий.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 xml:space="preserve">В ходе исполнения мероприятий по благоустройству общественных </w:t>
      </w:r>
      <w:r w:rsidR="00255FE3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и дворовых территорий установленные соглашениями условия софинансирования соблюдены, показатели результативности достигнуты,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целевые показатели исполнены на 100,0 процентов.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sz w:val="28"/>
          <w:szCs w:val="28"/>
          <w:lang w:eastAsia="en-US"/>
        </w:rPr>
        <w:t>Вместе с тем отмечается установление в муниципальной программе показателей, несоответствующих принципам необходимости и достаточности для достижения поставленных целей, отсутствие методики их расчета.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93085">
        <w:rPr>
          <w:rFonts w:ascii="Liberation Serif" w:hAnsi="Liberation Serif" w:cs="Liberation Serif"/>
          <w:i/>
          <w:sz w:val="28"/>
          <w:szCs w:val="28"/>
        </w:rPr>
        <w:t xml:space="preserve">Анализ соблюдения бюджетного законодательства, иных нормативных правовых актов, регулирующих бюджетные правоотношения, при формировании органом местного самоуправления «Управление образования Каменск-Уральского городского округа» муниципального задания муниципального бюджетного учреждения «Центр психолого-медико-социального сопровождения» </w:t>
      </w:r>
      <w:r w:rsidRPr="00893085">
        <w:rPr>
          <w:rFonts w:ascii="Liberation Serif" w:hAnsi="Liberation Serif" w:cs="Liberation Serif"/>
          <w:bCs/>
          <w:sz w:val="28"/>
          <w:szCs w:val="28"/>
        </w:rPr>
        <w:t>– п</w:t>
      </w:r>
      <w:r w:rsidRPr="00893085">
        <w:rPr>
          <w:rFonts w:ascii="Liberation Serif" w:hAnsi="Liberation Serif" w:cs="Liberation Serif"/>
          <w:sz w:val="28"/>
          <w:szCs w:val="28"/>
        </w:rPr>
        <w:t>роверено расходование бюджетных средств на общую сумму 10 779,8 тыс. рублей.</w:t>
      </w:r>
    </w:p>
    <w:p w:rsidR="00BD3A7E" w:rsidRPr="00893085" w:rsidRDefault="00BD3A7E" w:rsidP="00BD3A7E">
      <w:pPr>
        <w:pStyle w:val="af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При формировании муниципального задания установлено нарушение бюджетного законодательства и нормативно-правовых актов городского округа в части установления показателя объема муниципальной услуги, не в полной мере соответствующего показателю Общероссийских перечней.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2022 году проведено 127 финансово-экономических экспертиз проектов муниципальных правовых актов, из них: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- 111 - проектов решений Думы и постановлений Администрации </w:t>
      </w:r>
      <w:r w:rsidR="00255FE3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городского округа, в том числе: по внесению изменений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в решение о бюджете – 6 экспертиз, проектов муниципальных программ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изменений в них – 41, в сфере нормирования закупок – 1 экспертиза, оплате труда – 30 экспертиз, предоставлению субсидий из бюджета городского округа – 13 экспертиз, прочие нормативно-правовые акты, формирующие расходные обязательства Каменск-Уральского городского округа – 20 экспертиз;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 xml:space="preserve">- 16 экспертиз проектов приказов органов местного самоуправления,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из них: 7 - по нормированию в сфере закупок, 6 – по оплате труда, 3 – прочие нормативно-правовые акты.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 итогам экспертных мероприятий подготовлено 127 заключений,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из них в 14 отмечено 18 замечаний. Экспертные заключения направлены раз</w:t>
      </w:r>
      <w:r w:rsidR="001E68AF">
        <w:rPr>
          <w:rFonts w:ascii="Liberation Serif" w:hAnsi="Liberation Serif" w:cs="Liberation Serif"/>
          <w:sz w:val="28"/>
          <w:szCs w:val="28"/>
        </w:rPr>
        <w:t>работчикам документа, в Думу и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лаве </w:t>
      </w:r>
      <w:r w:rsidR="001E68AF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>городского округа для учета мнения Контрольно-счетного органа при принятии решения при утверждении нормативного правового акта. Предложения Контрольно-счетного органа рассмотрены, предоставлена дополнительная информация по принятию мер или устранению замечаний.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Устранено 5 замечаний, 13 замечаний учтены при последующих внесениях изменений в муниципальные правовые акты.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D3A7E" w:rsidRPr="00952C64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5. Обеспечение деятельности Контрольно-счетного органа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Контрольно-счетный орган сформирован в составе председателя, двух инспекторов и одного главного специалиста. По состоянию на 31.12.2022 замещены все должности. Сотрудники имеют высшее профессиональное (экономическое) образование.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Финансовое обеспечение деятельности Контрольно-счетного органа осуществляется из средств местного бюджета.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Контрольно-счетный орган является членом Совета органов внешнего финансового контроля Свердловской области при Счетной палате Свердловской области, который оказывает правовую, методическую, информационную помощь в деятельности Контрольно-счетных органов.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своей деятельности Контрольно-счетный орган взаимодействует </w:t>
      </w:r>
      <w:r w:rsidR="00255FE3">
        <w:rPr>
          <w:rFonts w:ascii="Liberation Serif" w:hAnsi="Liberation Serif" w:cs="Liberation Serif"/>
          <w:sz w:val="28"/>
          <w:szCs w:val="28"/>
        </w:rPr>
        <w:br/>
        <w:t>с п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рокуратурой города Каменска-Уральского, заключены соглашения </w:t>
      </w:r>
      <w:r w:rsidR="00255FE3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о взаимодействии с Межмуниципальным отделом МВД «Каменск-Уральский» и Общественной палатой города. 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течение отчетного года председатель Контрольно-счетного органа принимала участие: в пленарных заседани</w:t>
      </w:r>
      <w:r w:rsidR="00CB0826">
        <w:rPr>
          <w:rFonts w:ascii="Liberation Serif" w:hAnsi="Liberation Serif" w:cs="Liberation Serif"/>
          <w:sz w:val="28"/>
          <w:szCs w:val="28"/>
        </w:rPr>
        <w:t>ях Думы</w:t>
      </w:r>
      <w:r w:rsidR="001E68AF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CB0826">
        <w:rPr>
          <w:rFonts w:ascii="Liberation Serif" w:hAnsi="Liberation Serif" w:cs="Liberation Serif"/>
          <w:sz w:val="28"/>
          <w:szCs w:val="28"/>
        </w:rPr>
        <w:t>, в работе комиссии при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лаве </w:t>
      </w:r>
      <w:r w:rsidR="00CB0826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городского округа по координации работы по противодействию коррупции в Каменск-Уральском городском округе; в балансовых комиссиях по итогам деятельности муниципальных организаций города.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Контрольно-счетным органом продолжена работа по обеспечению доступа к информации о своей деятельности.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В целях реализации одного из принципов деятельности контрольно-счетных органов – гласности, на сайте Контрольно-счетного органа Каменск-Уральского городского </w:t>
      </w:r>
      <w:r w:rsidRPr="00952C64">
        <w:rPr>
          <w:rFonts w:ascii="Liberation Serif" w:hAnsi="Liberation Serif" w:cs="Liberation Serif"/>
          <w:sz w:val="28"/>
          <w:szCs w:val="28"/>
        </w:rPr>
        <w:t xml:space="preserve">округа </w:t>
      </w:r>
      <w:hyperlink r:id="rId10" w:history="1">
        <w:r w:rsidRPr="00952C64">
          <w:rPr>
            <w:rStyle w:val="af2"/>
            <w:rFonts w:ascii="Liberation Serif" w:hAnsi="Liberation Serif" w:cs="Liberation Serif"/>
            <w:color w:val="auto"/>
            <w:sz w:val="28"/>
            <w:szCs w:val="28"/>
          </w:rPr>
          <w:t>www.ksoku.</w:t>
        </w:r>
        <w:r w:rsidRPr="00952C64">
          <w:rPr>
            <w:rStyle w:val="af2"/>
            <w:rFonts w:ascii="Liberation Serif" w:hAnsi="Liberation Serif" w:cs="Liberation Serif"/>
            <w:color w:val="auto"/>
            <w:sz w:val="28"/>
            <w:szCs w:val="28"/>
            <w:lang w:val="en-US"/>
          </w:rPr>
          <w:t>ru</w:t>
        </w:r>
      </w:hyperlink>
      <w:r w:rsidRPr="00893085">
        <w:rPr>
          <w:rFonts w:ascii="Liberation Serif" w:hAnsi="Liberation Serif" w:cs="Liberation Serif"/>
          <w:sz w:val="28"/>
          <w:szCs w:val="28"/>
        </w:rPr>
        <w:t xml:space="preserve"> в 2022 году размещено 33 информационных материала - о деятельности Контрольно-счетного органа </w:t>
      </w:r>
      <w:r w:rsidR="00CB0826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 xml:space="preserve">и основных результатах экспертно-аналитических и контрольных мероприятий. Отчет о деятельности Контрольно-счетного органа за 2021 год опубликован </w:t>
      </w:r>
      <w:r w:rsidR="00CB0826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в газете «Каменский рабочий».</w:t>
      </w:r>
    </w:p>
    <w:p w:rsidR="00BD3A7E" w:rsidRPr="00893085" w:rsidRDefault="00BD3A7E" w:rsidP="00BD3A7E">
      <w:pPr>
        <w:jc w:val="both"/>
        <w:rPr>
          <w:rFonts w:ascii="Liberation Serif" w:hAnsi="Liberation Serif" w:cs="Liberation Serif"/>
          <w:b/>
          <w:i/>
          <w:color w:val="7030A0"/>
          <w:sz w:val="28"/>
          <w:szCs w:val="28"/>
        </w:rPr>
      </w:pPr>
    </w:p>
    <w:p w:rsidR="00BD3A7E" w:rsidRPr="00952C64" w:rsidRDefault="00BD3A7E" w:rsidP="00BD3A7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C64">
        <w:rPr>
          <w:rFonts w:ascii="Liberation Serif" w:hAnsi="Liberation Serif" w:cs="Liberation Serif"/>
          <w:b/>
          <w:sz w:val="28"/>
          <w:szCs w:val="28"/>
        </w:rPr>
        <w:t>6. Заключительные положения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lastRenderedPageBreak/>
        <w:t>Подводя итоги деятельности Контрольно-счетного органа Каменск-Уральского городского округа за 2022 год отмечаем, что годовой план работы исполнен в полном объеме. По результатам экспертно-аналитических мероприятий в своих заключениях Контрольно-счетным органом были обозначены недостатки в сфере бюджетной политики, организации муниципальных закупок, требующие принятия действенных мер, и даны рекомендации по их устранению. Рекомендации</w:t>
      </w:r>
      <w:r w:rsidR="001E68AF">
        <w:rPr>
          <w:rFonts w:ascii="Liberation Serif" w:hAnsi="Liberation Serif" w:cs="Liberation Serif"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sz w:val="28"/>
          <w:szCs w:val="28"/>
        </w:rPr>
        <w:t>и предложения способствовали оперативному принятию объектами экспертно-аналитических мероприятий управленческих решений.</w:t>
      </w:r>
    </w:p>
    <w:p w:rsidR="00BD3A7E" w:rsidRPr="00893085" w:rsidRDefault="00BD3A7E" w:rsidP="00BD3A7E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По итогам контрольных мероприятий предложены конкретные меры</w:t>
      </w:r>
      <w:r w:rsidRPr="00893085">
        <w:rPr>
          <w:rFonts w:ascii="Liberation Serif" w:hAnsi="Liberation Serif" w:cs="Liberation Serif"/>
          <w:sz w:val="28"/>
          <w:szCs w:val="28"/>
        </w:rPr>
        <w:br/>
        <w:t>по решению выявленных проблем и устранению недостатков в сфере управления муниципальным имуществом, планирования муниципальных закупок, порядка использования средств бюджета в соответствие с нормативно-правовыми актами.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Объектами контроля финансовые нарушения рассмотрены, приняты меры </w:t>
      </w:r>
    </w:p>
    <w:p w:rsidR="00BD3A7E" w:rsidRPr="00893085" w:rsidRDefault="00BD3A7E" w:rsidP="00CB0826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 устранению и недопущению их в дальнейшем.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Важным направлением деятельности Контрольно-счетного органа в 2023 году остается осуществление контроля за формированием и исполнением бюджета, соблюдения бюджетного процесса, финансово-экономическая экспертиза проектов муниципальных правовых актов.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В план работы Контрольно-счетного органа на 2023 год включено: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 по письм</w:t>
      </w:r>
      <w:r w:rsidR="00CB0826">
        <w:rPr>
          <w:rFonts w:ascii="Liberation Serif" w:hAnsi="Liberation Serif" w:cs="Liberation Serif"/>
          <w:sz w:val="28"/>
          <w:szCs w:val="28"/>
        </w:rPr>
        <w:t>у г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лавы </w:t>
      </w:r>
      <w:r w:rsidR="00CB0826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городского округа: 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3 проверки: а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удит в сфере закупок товаров, работ и услуг, осуществляемых органом местного самоуправления «</w:t>
      </w:r>
      <w:r w:rsidRPr="00893085">
        <w:rPr>
          <w:rFonts w:ascii="Liberation Serif" w:eastAsia="Calibri" w:hAnsi="Liberation Serif" w:cs="Liberation Serif"/>
          <w:sz w:val="28"/>
          <w:szCs w:val="28"/>
        </w:rPr>
        <w:t xml:space="preserve">Комитет по архитектуре </w:t>
      </w:r>
      <w:r w:rsidR="00CB0826">
        <w:rPr>
          <w:rFonts w:ascii="Liberation Serif" w:eastAsia="Calibri" w:hAnsi="Liberation Serif" w:cs="Liberation Serif"/>
          <w:sz w:val="28"/>
          <w:szCs w:val="28"/>
        </w:rPr>
        <w:br/>
      </w:r>
      <w:r w:rsidRPr="00893085">
        <w:rPr>
          <w:rFonts w:ascii="Liberation Serif" w:eastAsia="Calibri" w:hAnsi="Liberation Serif" w:cs="Liberation Serif"/>
          <w:sz w:val="28"/>
          <w:szCs w:val="28"/>
        </w:rPr>
        <w:t>и градостроительству Каменск-Уральского городского округа» в 2021 году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; проверка соблюдения порядка учета и распоряжения имуществом Каменск-Уральского городского округа, переданного в хозяйственное ведение муниципальному унитарному предприятию «Жилкомплекс» за 2021, 2022 годы; </w:t>
      </w:r>
      <w:r w:rsidRPr="00952C64">
        <w:rPr>
          <w:rFonts w:ascii="Liberation Serif" w:hAnsi="Liberation Serif" w:cs="Liberation Serif"/>
          <w:sz w:val="28"/>
          <w:szCs w:val="28"/>
        </w:rPr>
        <w:t>проверка</w:t>
      </w:r>
      <w:r w:rsidRPr="00952C64">
        <w:rPr>
          <w:rFonts w:ascii="Liberation Serif" w:hAnsi="Liberation Serif" w:cs="Liberation Serif"/>
          <w:b/>
          <w:bCs/>
          <w:i/>
          <w:iCs/>
          <w:sz w:val="28"/>
          <w:szCs w:val="28"/>
        </w:rPr>
        <w:t xml:space="preserve"> </w:t>
      </w:r>
      <w:r w:rsidRPr="00952C64">
        <w:rPr>
          <w:rFonts w:ascii="Liberation Serif" w:hAnsi="Liberation Serif" w:cs="Liberation Serif"/>
          <w:sz w:val="28"/>
          <w:szCs w:val="28"/>
        </w:rPr>
        <w:t xml:space="preserve">использования субсидий, предоставленных </w:t>
      </w:r>
      <w:hyperlink r:id="rId11" w:tgtFrame="_blank" w:history="1">
        <w:r w:rsidRPr="00952C64">
          <w:rPr>
            <w:rStyle w:val="af2"/>
            <w:rFonts w:ascii="Liberation Serif" w:hAnsi="Liberation Serif" w:cs="Liberation Serif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муниципальному автономному учреждению культуры «Централизованная библиотечная система Каменск-Уральского городского округа</w:t>
        </w:r>
      </w:hyperlink>
      <w:r w:rsidRPr="00952C64">
        <w:rPr>
          <w:rFonts w:ascii="Liberation Serif" w:hAnsi="Liberation Serif" w:cs="Liberation Serif"/>
          <w:sz w:val="28"/>
          <w:szCs w:val="28"/>
        </w:rPr>
        <w:t>», их отражения в бухгалтерском учете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и бухгалтерской финансовой отчетности,</w:t>
      </w:r>
      <w:r w:rsidRPr="00893085">
        <w:rPr>
          <w:rFonts w:ascii="Liberation Serif" w:hAnsi="Liberation Serif" w:cs="Liberation Serif"/>
          <w:bCs/>
          <w:iCs/>
          <w:sz w:val="28"/>
          <w:szCs w:val="28"/>
        </w:rPr>
        <w:t xml:space="preserve"> порядка учета и распоряжения имуществом</w:t>
      </w:r>
      <w:r w:rsidRPr="00893085">
        <w:rPr>
          <w:rFonts w:ascii="Liberation Serif" w:hAnsi="Liberation Serif" w:cs="Liberation Serif"/>
          <w:b/>
          <w:bCs/>
          <w:i/>
          <w:iCs/>
          <w:sz w:val="28"/>
          <w:szCs w:val="28"/>
        </w:rPr>
        <w:t xml:space="preserve"> </w:t>
      </w:r>
      <w:r w:rsidRPr="00893085">
        <w:rPr>
          <w:rFonts w:ascii="Liberation Serif" w:hAnsi="Liberation Serif" w:cs="Liberation Serif"/>
          <w:bCs/>
          <w:iCs/>
          <w:sz w:val="28"/>
          <w:szCs w:val="28"/>
        </w:rPr>
        <w:t xml:space="preserve">в </w:t>
      </w:r>
      <w:r w:rsidRPr="00893085">
        <w:rPr>
          <w:rFonts w:ascii="Liberation Serif" w:hAnsi="Liberation Serif" w:cs="Liberation Serif"/>
          <w:sz w:val="28"/>
          <w:szCs w:val="28"/>
        </w:rPr>
        <w:t>2022 году» (при необходимости – иные периоды);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1 экспертно-аналитическое мероприятие: </w:t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 xml:space="preserve">оценка эффективности применения в 2021 и 2022 годах налоговых льгот по земельному налогу </w:t>
      </w:r>
      <w:r w:rsidR="00CB0826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3085">
        <w:rPr>
          <w:rFonts w:ascii="Liberation Serif" w:hAnsi="Liberation Serif" w:cs="Liberation Serif"/>
          <w:color w:val="000000"/>
          <w:sz w:val="28"/>
          <w:szCs w:val="28"/>
        </w:rPr>
        <w:t>в Каменск-Уральском городском округе;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- по письму Думы городского округа: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3 контрольных мероприятия: п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роверка</w:t>
      </w:r>
      <w:r w:rsidRPr="00893085">
        <w:rPr>
          <w:rFonts w:ascii="Liberation Serif" w:eastAsia="Calibri" w:hAnsi="Liberation Serif" w:cs="Liberation Serif"/>
          <w:b/>
          <w:bCs/>
          <w:i/>
          <w:iCs/>
          <w:sz w:val="28"/>
          <w:szCs w:val="28"/>
          <w:lang w:eastAsia="en-US"/>
        </w:rPr>
        <w:t xml:space="preserve"> 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использования субсидий, предоставленных муниципальному автономному учреждению «Спортивный комплекс «Космос»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из местного бюджета, их отражения в бухгалтерском учете и бухгалтерской финансовой отчетности,</w:t>
      </w:r>
      <w:r w:rsidRPr="0089308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порядка учета и распоряжения имуществом</w:t>
      </w:r>
      <w:r w:rsidRPr="00893085">
        <w:rPr>
          <w:rFonts w:ascii="Liberation Serif" w:eastAsia="Calibri" w:hAnsi="Liberation Serif" w:cs="Liberation Serif"/>
          <w:b/>
          <w:bCs/>
          <w:i/>
          <w:iCs/>
          <w:sz w:val="28"/>
          <w:szCs w:val="28"/>
          <w:lang w:eastAsia="en-US"/>
        </w:rPr>
        <w:t xml:space="preserve"> </w:t>
      </w:r>
      <w:r w:rsidRPr="0089308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в </w:t>
      </w:r>
      <w:r w:rsidRPr="00893085">
        <w:rPr>
          <w:rFonts w:ascii="Liberation Serif" w:eastAsia="Calibri" w:hAnsi="Liberation Serif" w:cs="Liberation Serif"/>
          <w:sz w:val="28"/>
          <w:szCs w:val="28"/>
          <w:lang w:eastAsia="en-US"/>
        </w:rPr>
        <w:t>2022 году» (при необходимости – иные периоды)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; аудит в сфере закупок товаров, работ и услуг, осуществляемых Отраслевым органом Администрации Каменск-Уральского городского округа по жилищному хозяйству в 2022 году; аудит в сфере закупок товаров, работ и услуг, </w:t>
      </w:r>
      <w:r w:rsidRPr="00893085">
        <w:rPr>
          <w:rFonts w:ascii="Liberation Serif" w:hAnsi="Liberation Serif" w:cs="Liberation Serif"/>
          <w:sz w:val="28"/>
          <w:szCs w:val="28"/>
        </w:rPr>
        <w:lastRenderedPageBreak/>
        <w:t>осуществляемых МКУ «Расчетный центр города Каменска-Уральского» в 2022 году;</w:t>
      </w:r>
    </w:p>
    <w:p w:rsidR="00BD3A7E" w:rsidRPr="00893085" w:rsidRDefault="00BD3A7E" w:rsidP="00BD3A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1 экспертно-аналитическое мероприятие: анализ соблюдения бюджетного законодательства, иных нормативных правовых актов, регулирующих бюджетные правоотношения, при формировании ОМС «Управление </w:t>
      </w:r>
      <w:r w:rsidR="00CB0826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по физической культуре и спорту Каменск-Уральского городского округа» муниципального задания муниципальному автономному учреждению «Спортивный комплекс «Космос».</w:t>
      </w:r>
    </w:p>
    <w:p w:rsidR="00BD3A7E" w:rsidRPr="00893085" w:rsidRDefault="00BD3A7E" w:rsidP="00BD3A7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По-прежнему будет осуществляться последующий контроль </w:t>
      </w:r>
      <w:r w:rsidR="00CB0826">
        <w:rPr>
          <w:rFonts w:ascii="Liberation Serif" w:hAnsi="Liberation Serif" w:cs="Liberation Serif"/>
          <w:sz w:val="28"/>
          <w:szCs w:val="28"/>
        </w:rPr>
        <w:t>исполнения</w:t>
      </w:r>
      <w:r w:rsidRPr="00893085">
        <w:rPr>
          <w:rFonts w:ascii="Liberation Serif" w:hAnsi="Liberation Serif" w:cs="Liberation Serif"/>
          <w:sz w:val="28"/>
          <w:szCs w:val="28"/>
        </w:rPr>
        <w:t xml:space="preserve"> объектами контроля требований представлений в части принятия мер </w:t>
      </w:r>
      <w:r w:rsidR="00CB0826">
        <w:rPr>
          <w:rFonts w:ascii="Liberation Serif" w:hAnsi="Liberation Serif" w:cs="Liberation Serif"/>
          <w:sz w:val="28"/>
          <w:szCs w:val="28"/>
        </w:rPr>
        <w:br/>
      </w:r>
      <w:r w:rsidRPr="00893085">
        <w:rPr>
          <w:rFonts w:ascii="Liberation Serif" w:hAnsi="Liberation Serif" w:cs="Liberation Serif"/>
          <w:sz w:val="28"/>
          <w:szCs w:val="28"/>
        </w:rPr>
        <w:t>по устранению нарушений и недостатков.</w:t>
      </w:r>
    </w:p>
    <w:p w:rsidR="00BD3A7E" w:rsidRPr="00893085" w:rsidRDefault="00BD3A7E" w:rsidP="00BD3A7E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</w:p>
    <w:p w:rsidR="00BD3A7E" w:rsidRPr="00893085" w:rsidRDefault="00BD3A7E" w:rsidP="00BD3A7E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</w:p>
    <w:p w:rsidR="00BD3A7E" w:rsidRPr="00893085" w:rsidRDefault="00BD3A7E" w:rsidP="00BD3A7E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Председатель</w:t>
      </w:r>
    </w:p>
    <w:p w:rsidR="00BD3A7E" w:rsidRPr="00893085" w:rsidRDefault="00BD3A7E" w:rsidP="00BD3A7E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</w:p>
    <w:p w:rsidR="00BD3A7E" w:rsidRPr="00893085" w:rsidRDefault="00BD3A7E" w:rsidP="00BD3A7E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93085">
        <w:rPr>
          <w:rFonts w:ascii="Liberation Serif" w:hAnsi="Liberation Serif" w:cs="Liberation Serif"/>
          <w:sz w:val="28"/>
          <w:szCs w:val="28"/>
        </w:rPr>
        <w:t xml:space="preserve">Каменск-Уральского городского округа                                      </w:t>
      </w:r>
      <w:r w:rsidR="00893085">
        <w:rPr>
          <w:rFonts w:ascii="Liberation Serif" w:hAnsi="Liberation Serif" w:cs="Liberation Serif"/>
          <w:sz w:val="28"/>
          <w:szCs w:val="28"/>
        </w:rPr>
        <w:t xml:space="preserve">    </w:t>
      </w:r>
      <w:r w:rsidRPr="00893085">
        <w:rPr>
          <w:rFonts w:ascii="Liberation Serif" w:hAnsi="Liberation Serif" w:cs="Liberation Serif"/>
          <w:sz w:val="28"/>
          <w:szCs w:val="28"/>
        </w:rPr>
        <w:t>Н. А. Конычева</w:t>
      </w:r>
    </w:p>
    <w:p w:rsidR="00BD3A7E" w:rsidRPr="00893085" w:rsidRDefault="00BD3A7E" w:rsidP="00BD3A7E">
      <w:pPr>
        <w:pStyle w:val="a9"/>
        <w:rPr>
          <w:rFonts w:ascii="Liberation Serif" w:hAnsi="Liberation Serif" w:cs="Liberation Serif"/>
          <w:sz w:val="28"/>
          <w:szCs w:val="28"/>
        </w:rPr>
      </w:pPr>
    </w:p>
    <w:tbl>
      <w:tblPr>
        <w:tblW w:w="9706" w:type="dxa"/>
        <w:tblInd w:w="96" w:type="dxa"/>
        <w:tblLook w:val="04A0"/>
      </w:tblPr>
      <w:tblGrid>
        <w:gridCol w:w="821"/>
        <w:gridCol w:w="6440"/>
        <w:gridCol w:w="461"/>
        <w:gridCol w:w="1984"/>
      </w:tblGrid>
      <w:tr w:rsidR="00893085" w:rsidRPr="00384359" w:rsidTr="00952C64">
        <w:trPr>
          <w:trHeight w:val="288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085" w:rsidRPr="00384359" w:rsidRDefault="00893085" w:rsidP="00952C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384359" w:rsidRDefault="00893085" w:rsidP="00952C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085" w:rsidRPr="00384359" w:rsidRDefault="00893085" w:rsidP="00952C64">
            <w:pPr>
              <w:jc w:val="center"/>
              <w:rPr>
                <w:color w:val="FF0000"/>
              </w:rPr>
            </w:pPr>
          </w:p>
        </w:tc>
      </w:tr>
      <w:tr w:rsidR="00893085" w:rsidRPr="00CB3A39" w:rsidTr="00952C64">
        <w:trPr>
          <w:trHeight w:val="312"/>
        </w:trPr>
        <w:tc>
          <w:tcPr>
            <w:tcW w:w="9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52C64" w:rsidRPr="00893085" w:rsidRDefault="00952C64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CB0826" w:rsidRDefault="00CB0826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CB0826" w:rsidRDefault="00CB0826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CB0826" w:rsidRDefault="00CB0826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CB0826" w:rsidRDefault="00CB0826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3085">
              <w:rPr>
                <w:b/>
                <w:bCs/>
                <w:color w:val="000000"/>
                <w:sz w:val="28"/>
                <w:szCs w:val="28"/>
              </w:rPr>
              <w:lastRenderedPageBreak/>
              <w:t>Основные показатели деятельности</w:t>
            </w:r>
          </w:p>
        </w:tc>
      </w:tr>
      <w:tr w:rsidR="00893085" w:rsidRPr="00CB3A39" w:rsidTr="00952C64">
        <w:trPr>
          <w:trHeight w:val="372"/>
        </w:trPr>
        <w:tc>
          <w:tcPr>
            <w:tcW w:w="9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085" w:rsidRPr="00893085" w:rsidRDefault="00893085" w:rsidP="00952C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93085">
              <w:rPr>
                <w:b/>
                <w:bCs/>
                <w:color w:val="000000"/>
                <w:sz w:val="28"/>
                <w:szCs w:val="28"/>
              </w:rPr>
              <w:lastRenderedPageBreak/>
              <w:t>Контрольно-счетного органа Каменск-Уральского городского округа</w:t>
            </w:r>
          </w:p>
        </w:tc>
      </w:tr>
      <w:tr w:rsidR="00893085" w:rsidRPr="00CB3A39" w:rsidTr="00952C64">
        <w:trPr>
          <w:trHeight w:val="312"/>
        </w:trPr>
        <w:tc>
          <w:tcPr>
            <w:tcW w:w="9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893085" w:rsidRDefault="00893085" w:rsidP="00952C6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8"/>
                <w:szCs w:val="28"/>
              </w:rPr>
            </w:pPr>
            <w:r w:rsidRPr="00893085">
              <w:rPr>
                <w:rFonts w:ascii="Liberation Serif" w:hAnsi="Liberation Serif" w:cs="Liberation Serif"/>
                <w:b/>
                <w:bCs/>
                <w:color w:val="000000"/>
                <w:sz w:val="28"/>
                <w:szCs w:val="28"/>
              </w:rPr>
              <w:t>за 2022 год</w:t>
            </w:r>
          </w:p>
        </w:tc>
      </w:tr>
      <w:tr w:rsidR="00893085" w:rsidRPr="00CB3A39" w:rsidTr="00952C64">
        <w:trPr>
          <w:trHeight w:val="30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FF0000"/>
                <w:sz w:val="22"/>
                <w:szCs w:val="22"/>
              </w:rPr>
              <w:t> </w:t>
            </w:r>
          </w:p>
        </w:tc>
      </w:tr>
      <w:tr w:rsidR="00893085" w:rsidRPr="00CB3A39" w:rsidTr="00CB0826">
        <w:trPr>
          <w:trHeight w:val="300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CB0826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3085" w:rsidRPr="00CB3A39" w:rsidRDefault="00CB0826" w:rsidP="00CB0826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CB08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Числовое значение</w:t>
            </w:r>
          </w:p>
        </w:tc>
      </w:tr>
      <w:tr w:rsidR="00893085" w:rsidRPr="00CB3A39" w:rsidTr="00952C64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893085" w:rsidRPr="00CB3A39" w:rsidTr="00952C64">
        <w:trPr>
          <w:trHeight w:val="56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поручений Думы городского округа, направленных в КСО  для включения в план работы  (ед.)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поручений Думы городского округа, учтенных в плане работы КСО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предложений и запросов главы городского округа, направленных в КСО для включения в план работы  (ед.)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4.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предложений и запросов главы городского округа, учтенных в плане работы КСО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5.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экспертно-аналитических мероприятий, включенных в план работы КСО (ед.)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</w:tr>
      <w:tr w:rsidR="00893085" w:rsidRPr="00CB3A39" w:rsidTr="00952C64">
        <w:trPr>
          <w:trHeight w:val="32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6.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</w:tr>
      <w:tr w:rsidR="00893085" w:rsidRPr="00CB3A39" w:rsidTr="00952C64">
        <w:trPr>
          <w:trHeight w:val="579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7.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127</w:t>
            </w:r>
          </w:p>
        </w:tc>
      </w:tr>
      <w:tr w:rsidR="00893085" w:rsidRPr="00CB3A39" w:rsidTr="00952C64">
        <w:trPr>
          <w:trHeight w:val="52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8.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контрольных мероприятий, включенных в годовой план работы КСО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</w:tr>
      <w:tr w:rsidR="00893085" w:rsidRPr="00CB3A39" w:rsidTr="00952C64">
        <w:trPr>
          <w:trHeight w:val="31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завершенных контрольных мероприятий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</w:tr>
      <w:tr w:rsidR="00893085" w:rsidRPr="00CB3A39" w:rsidTr="00952C64">
        <w:trPr>
          <w:trHeight w:val="36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9.1.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в том числе по внешней проверке  отчета об исполнении бюджета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893085" w:rsidRPr="00CB3A39" w:rsidTr="00952C64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составленных актов по результатам проведенных контрольных мероприятий (ед.)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20</w:t>
            </w:r>
          </w:p>
        </w:tc>
      </w:tr>
      <w:tr w:rsidR="00893085" w:rsidRPr="00CB3A39" w:rsidTr="00952C64">
        <w:trPr>
          <w:trHeight w:val="37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10.1.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 том числе по внешней проверке  отчета об исполнении бюджета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</w:tr>
      <w:tr w:rsidR="00893085" w:rsidRPr="00CB3A39" w:rsidTr="00952C64">
        <w:trPr>
          <w:trHeight w:val="85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Проверено денежных средств и имущества, находящегося в собственности  муниципального образования (за исключением внешней проверки отчета об исполнении бюджета), всего, в том числе (тыс. руб.):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1 459 932,0</w:t>
            </w:r>
          </w:p>
        </w:tc>
      </w:tr>
      <w:tr w:rsidR="00893085" w:rsidRPr="00CB3A39" w:rsidTr="00952C64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доходов бюджета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</w:tr>
      <w:tr w:rsidR="00893085" w:rsidRPr="00CB3A39" w:rsidTr="00952C64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расходов бюджета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316 129,0</w:t>
            </w:r>
          </w:p>
        </w:tc>
      </w:tr>
      <w:tr w:rsidR="00893085" w:rsidRPr="00CB3A39" w:rsidTr="00952C64">
        <w:trPr>
          <w:trHeight w:val="31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муниципального имущества (по балансовой стоимости)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1 143 803,0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Выявлены недостатки и нарушения использования бюджетных средств и муниципального имущества всего, в том числе (тыс. руб.):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159 759,7</w:t>
            </w:r>
          </w:p>
        </w:tc>
      </w:tr>
      <w:tr w:rsidR="00893085" w:rsidRPr="00CB3A39" w:rsidTr="00952C64">
        <w:trPr>
          <w:trHeight w:val="31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нецелевое использование бюджетных средств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2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12.2.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в области бухгалтерского (бюджетного) учета и отчетности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152 758,0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12.3.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законодательства в сфере закупок товаров, работ, услуг для обеспечения муниципальных нужд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4 902,0</w:t>
            </w:r>
          </w:p>
        </w:tc>
      </w:tr>
      <w:tr w:rsidR="00893085" w:rsidRPr="00CB3A39" w:rsidTr="00952C64">
        <w:trPr>
          <w:trHeight w:val="550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12.4.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порядка распоряжения и управления муниципальным имуществом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2 099,7</w:t>
            </w:r>
          </w:p>
        </w:tc>
      </w:tr>
      <w:tr w:rsidR="00893085" w:rsidRPr="00CB3A39" w:rsidTr="00952C64">
        <w:trPr>
          <w:trHeight w:val="629"/>
        </w:trPr>
        <w:tc>
          <w:tcPr>
            <w:tcW w:w="821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12.5.</w:t>
            </w:r>
          </w:p>
        </w:tc>
        <w:tc>
          <w:tcPr>
            <w:tcW w:w="6901" w:type="dxa"/>
            <w:gridSpan w:val="2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неэффективное использование бюджетных средств и муниципального имущества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12.6.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иные нарушения в использовании бюджетных средств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72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Объем бюджетных средств, подлежащих к возмещению (тыс. руб.)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3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направленных представлений и предписаний  (ед.)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</w:tr>
      <w:tr w:rsidR="00893085" w:rsidRPr="00CB3A39" w:rsidTr="00952C64">
        <w:trPr>
          <w:trHeight w:val="349"/>
        </w:trPr>
        <w:tc>
          <w:tcPr>
            <w:tcW w:w="8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lastRenderedPageBreak/>
              <w:t>15.</w:t>
            </w:r>
          </w:p>
        </w:tc>
        <w:tc>
          <w:tcPr>
            <w:tcW w:w="69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исполненных представлений и предписаний (ед.)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</w:tr>
      <w:tr w:rsidR="00893085" w:rsidRPr="00CB3A39" w:rsidTr="00952C64">
        <w:trPr>
          <w:trHeight w:val="552"/>
        </w:trPr>
        <w:tc>
          <w:tcPr>
            <w:tcW w:w="821" w:type="dxa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Устранено финансовых нарушений по результатам проверок,                       в том числе (тыс. руб.):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159 759,7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16.1.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нарушения учета и распоряжения муниципальным имуществом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2 099,7</w:t>
            </w:r>
          </w:p>
        </w:tc>
      </w:tr>
      <w:tr w:rsidR="00893085" w:rsidRPr="00CB3A39" w:rsidTr="00952C64">
        <w:trPr>
          <w:trHeight w:val="31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16.2.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внесены исправления в бухгалтерский учет,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152 758,0</w:t>
            </w:r>
          </w:p>
        </w:tc>
      </w:tr>
      <w:tr w:rsidR="00893085" w:rsidRPr="00CB3A39" w:rsidTr="00952C64">
        <w:trPr>
          <w:trHeight w:val="36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16.2.1.</w:t>
            </w:r>
          </w:p>
        </w:tc>
        <w:tc>
          <w:tcPr>
            <w:tcW w:w="6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возмещено средств в бюджет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0 </w:t>
            </w:r>
          </w:p>
        </w:tc>
      </w:tr>
      <w:tr w:rsidR="00893085" w:rsidRPr="00CB3A39" w:rsidTr="00952C64">
        <w:trPr>
          <w:trHeight w:val="36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16.3</w:t>
            </w:r>
          </w:p>
        </w:tc>
        <w:tc>
          <w:tcPr>
            <w:tcW w:w="6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нарушения в сфере закупок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4 902,0</w:t>
            </w:r>
          </w:p>
        </w:tc>
      </w:tr>
      <w:tr w:rsidR="00893085" w:rsidRPr="00CB3A39" w:rsidTr="00952C64">
        <w:trPr>
          <w:trHeight w:val="37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16.4</w:t>
            </w:r>
          </w:p>
        </w:tc>
        <w:tc>
          <w:tcPr>
            <w:tcW w:w="6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неправомерные расходы,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48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16.4.1.</w:t>
            </w:r>
          </w:p>
        </w:tc>
        <w:tc>
          <w:tcPr>
            <w:tcW w:w="690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возмещено средств в бюджет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48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16.5</w:t>
            </w:r>
          </w:p>
        </w:tc>
        <w:tc>
          <w:tcPr>
            <w:tcW w:w="690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иные нарушения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Думу городского округа (ед.)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37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адрес главы городского округа  (ед.)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1</w:t>
            </w: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</w:tr>
      <w:tr w:rsidR="00893085" w:rsidRPr="00CB3A39" w:rsidTr="00952C64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органы прокуратуры, иные правоохранительные органы   (ед.)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</w:tr>
      <w:tr w:rsidR="00893085" w:rsidRPr="00CB3A39" w:rsidTr="00952C64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возбужденных уголовных дел по итогам рассмотрения материалов  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51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актов прокурорского реагирования, вынесенных по итогам рассмотрения материалов 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</w:tr>
      <w:tr w:rsidR="00893085" w:rsidRPr="00CB3A39" w:rsidTr="00952C64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лиц привлеченных к дисциплинарной ответственности по итогам рассмотрения материалов (чел.)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893085" w:rsidRPr="00CB3A39" w:rsidTr="00952C64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лиц привлеченных к административной ответственности по итогам рассмотрения материалов  (чел.)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52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Объем расходов на содержание КСО в соответствии с решением о бюджете (тыс. руб.)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5 385,0</w:t>
            </w:r>
          </w:p>
        </w:tc>
      </w:tr>
      <w:tr w:rsidR="00893085" w:rsidRPr="00CB3A39" w:rsidTr="00952C64">
        <w:trPr>
          <w:trHeight w:val="288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Фактические расходы на содержание КСО (тыс. руб.)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5 383,0</w:t>
            </w:r>
          </w:p>
        </w:tc>
      </w:tr>
      <w:tr w:rsidR="00893085" w:rsidRPr="00CB3A39" w:rsidTr="00952C64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Штатная численность сотрудников КСО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893085" w:rsidRPr="00CB3A39" w:rsidTr="00952C64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Численность сотрудников КСО фактическая, всего в том числе (чел.):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893085" w:rsidRPr="00CB3A39" w:rsidTr="00952C64">
        <w:trPr>
          <w:trHeight w:val="32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27.1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инспекторов (чел.)    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893085" w:rsidRPr="00CB3A39" w:rsidTr="00952C64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27.2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обеспечивающих специалистов   (чел.)    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893085" w:rsidRPr="00CB3A39" w:rsidTr="00952C64">
        <w:trPr>
          <w:trHeight w:val="56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Численность сотрудников, прошедших обучение по программе повышения квалификации (чел.)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893085" w:rsidRPr="00CB3A39" w:rsidTr="00952C64">
        <w:trPr>
          <w:trHeight w:val="339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Информирование о деятельности КСО: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893085" w:rsidRPr="00CB3A39" w:rsidTr="00952C64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31.1.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публикаций в СМИ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893085" w:rsidRPr="00CB3A39" w:rsidTr="00952C64">
        <w:trPr>
          <w:trHeight w:val="27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31.2.</w:t>
            </w:r>
          </w:p>
        </w:tc>
        <w:tc>
          <w:tcPr>
            <w:tcW w:w="6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Наличие официального сайта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893085" w:rsidRPr="00CB3A39" w:rsidTr="00952C64">
        <w:trPr>
          <w:trHeight w:val="288"/>
        </w:trPr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CB3A39" w:rsidRDefault="00882284" w:rsidP="00952C64">
            <w:pPr>
              <w:jc w:val="both"/>
              <w:rPr>
                <w:rFonts w:ascii="Liberation Serif" w:hAnsi="Liberation Serif" w:cs="Liberation Serif"/>
                <w:sz w:val="22"/>
                <w:szCs w:val="22"/>
                <w:u w:val="single"/>
              </w:rPr>
            </w:pPr>
            <w:hyperlink r:id="rId12" w:anchor="RANGE!_ftnref3" w:history="1">
              <w:r w:rsidR="00893085" w:rsidRPr="00CB3A39">
                <w:rPr>
                  <w:rFonts w:ascii="Liberation Serif" w:hAnsi="Liberation Serif" w:cs="Liberation Serif"/>
                  <w:sz w:val="22"/>
                  <w:szCs w:val="22"/>
                  <w:u w:val="single"/>
                </w:rPr>
                <w:t>КСО - Контрольно-счетный орган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893085" w:rsidRPr="00CB3A39" w:rsidTr="00952C64">
        <w:trPr>
          <w:trHeight w:val="288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CB3A39" w:rsidRDefault="00893085" w:rsidP="00952C64">
            <w:pPr>
              <w:jc w:val="both"/>
              <w:rPr>
                <w:rFonts w:ascii="Liberation Serif" w:hAnsi="Liberation Serif" w:cs="Liberation Serif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893085" w:rsidRPr="00CB3A39" w:rsidTr="00952C64">
        <w:trPr>
          <w:trHeight w:val="288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085" w:rsidRPr="00CB3A39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085" w:rsidRPr="00CB3A39" w:rsidRDefault="00893085" w:rsidP="00952C64">
            <w:pPr>
              <w:jc w:val="both"/>
              <w:rPr>
                <w:rFonts w:ascii="Liberation Serif" w:hAnsi="Liberation Serif" w:cs="Liberation Serif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085" w:rsidRPr="00CB3A39" w:rsidRDefault="00893085" w:rsidP="00952C64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893085" w:rsidRPr="009530E3" w:rsidTr="00952C64">
        <w:trPr>
          <w:trHeight w:val="288"/>
        </w:trPr>
        <w:tc>
          <w:tcPr>
            <w:tcW w:w="970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0826" w:rsidRDefault="00893085" w:rsidP="00CB0826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Председатель</w:t>
            </w:r>
            <w:r w:rsidR="00CB0826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</w:t>
            </w:r>
          </w:p>
          <w:p w:rsidR="00CB0826" w:rsidRDefault="00CB0826" w:rsidP="00CB0826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Контрольно-счетного органа </w:t>
            </w:r>
          </w:p>
          <w:p w:rsidR="00893085" w:rsidRPr="009530E3" w:rsidRDefault="00893085" w:rsidP="00CB0826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Каменск-Уральского городского округа </w:t>
            </w:r>
            <w:r w:rsidR="00CB0826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                                                                          </w:t>
            </w:r>
            <w:r w:rsidRPr="00CB3A3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Н. А. Конычева</w:t>
            </w:r>
          </w:p>
        </w:tc>
      </w:tr>
      <w:tr w:rsidR="00893085" w:rsidRPr="009530E3" w:rsidTr="00952C64">
        <w:trPr>
          <w:trHeight w:val="288"/>
        </w:trPr>
        <w:tc>
          <w:tcPr>
            <w:tcW w:w="970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3085" w:rsidRPr="009530E3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  <w:tr w:rsidR="00893085" w:rsidRPr="009530E3" w:rsidTr="00952C64">
        <w:trPr>
          <w:trHeight w:val="288"/>
        </w:trPr>
        <w:tc>
          <w:tcPr>
            <w:tcW w:w="970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3085" w:rsidRPr="009530E3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  <w:tr w:rsidR="00893085" w:rsidRPr="009530E3" w:rsidTr="00952C64">
        <w:trPr>
          <w:trHeight w:val="253"/>
        </w:trPr>
        <w:tc>
          <w:tcPr>
            <w:tcW w:w="970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3085" w:rsidRPr="009530E3" w:rsidRDefault="00893085" w:rsidP="00952C6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</w:tbl>
    <w:p w:rsidR="00893085" w:rsidRPr="009530E3" w:rsidRDefault="00893085" w:rsidP="00893085">
      <w:pPr>
        <w:tabs>
          <w:tab w:val="left" w:pos="9781"/>
        </w:tabs>
        <w:jc w:val="right"/>
        <w:rPr>
          <w:rFonts w:ascii="Liberation Serif" w:hAnsi="Liberation Serif" w:cs="Liberation Serif"/>
          <w:sz w:val="22"/>
          <w:szCs w:val="22"/>
        </w:rPr>
      </w:pPr>
    </w:p>
    <w:p w:rsidR="00893085" w:rsidRDefault="00893085" w:rsidP="00893085">
      <w:pPr>
        <w:tabs>
          <w:tab w:val="left" w:pos="9781"/>
        </w:tabs>
      </w:pPr>
    </w:p>
    <w:p w:rsidR="00BD3A7E" w:rsidRPr="008C6520" w:rsidRDefault="00BD3A7E" w:rsidP="002537FF">
      <w:pPr>
        <w:jc w:val="both"/>
        <w:rPr>
          <w:rFonts w:ascii="Liberation Serif" w:hAnsi="Liberation Serif"/>
          <w:sz w:val="28"/>
          <w:szCs w:val="28"/>
        </w:rPr>
      </w:pPr>
    </w:p>
    <w:sectPr w:rsidR="00BD3A7E" w:rsidRPr="008C6520" w:rsidSect="00893085">
      <w:headerReference w:type="default" r:id="rId13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FBD" w:rsidRDefault="00604FBD" w:rsidP="00610BCA">
      <w:r>
        <w:separator/>
      </w:r>
    </w:p>
  </w:endnote>
  <w:endnote w:type="continuationSeparator" w:id="1">
    <w:p w:rsidR="00604FBD" w:rsidRDefault="00604FBD" w:rsidP="00610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FBD" w:rsidRDefault="00604FBD" w:rsidP="00610BCA">
      <w:r>
        <w:separator/>
      </w:r>
    </w:p>
  </w:footnote>
  <w:footnote w:type="continuationSeparator" w:id="1">
    <w:p w:rsidR="00604FBD" w:rsidRDefault="00604FBD" w:rsidP="00610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2771"/>
    </w:sdtPr>
    <w:sdtContent>
      <w:p w:rsidR="00210D9D" w:rsidRDefault="00882284">
        <w:pPr>
          <w:pStyle w:val="ae"/>
          <w:jc w:val="center"/>
        </w:pPr>
        <w:fldSimple w:instr=" PAGE   \* MERGEFORMAT ">
          <w:r w:rsidR="006104A9">
            <w:rPr>
              <w:noProof/>
            </w:rPr>
            <w:t>2</w:t>
          </w:r>
        </w:fldSimple>
      </w:p>
    </w:sdtContent>
  </w:sdt>
  <w:p w:rsidR="00210D9D" w:rsidRDefault="00210D9D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A11D1"/>
    <w:multiLevelType w:val="hybridMultilevel"/>
    <w:tmpl w:val="80BC195A"/>
    <w:lvl w:ilvl="0" w:tplc="279CF8FC">
      <w:start w:val="1"/>
      <w:numFmt w:val="bullet"/>
      <w:lvlText w:val="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">
    <w:nsid w:val="34AF566E"/>
    <w:multiLevelType w:val="hybridMultilevel"/>
    <w:tmpl w:val="6144CA68"/>
    <w:lvl w:ilvl="0" w:tplc="142654DE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511DD"/>
    <w:rsid w:val="000A7D03"/>
    <w:rsid w:val="000E61A4"/>
    <w:rsid w:val="00133698"/>
    <w:rsid w:val="001620AE"/>
    <w:rsid w:val="00170B26"/>
    <w:rsid w:val="001C7013"/>
    <w:rsid w:val="001D0FDA"/>
    <w:rsid w:val="001E68AF"/>
    <w:rsid w:val="00205C76"/>
    <w:rsid w:val="00210D9D"/>
    <w:rsid w:val="002114EB"/>
    <w:rsid w:val="00214804"/>
    <w:rsid w:val="0022005A"/>
    <w:rsid w:val="0023226A"/>
    <w:rsid w:val="002537FF"/>
    <w:rsid w:val="00255FE3"/>
    <w:rsid w:val="0028797A"/>
    <w:rsid w:val="002E6C0A"/>
    <w:rsid w:val="002F07E6"/>
    <w:rsid w:val="00301773"/>
    <w:rsid w:val="0030779F"/>
    <w:rsid w:val="00311136"/>
    <w:rsid w:val="00352B7E"/>
    <w:rsid w:val="00374C89"/>
    <w:rsid w:val="003A332B"/>
    <w:rsid w:val="003F6459"/>
    <w:rsid w:val="00424864"/>
    <w:rsid w:val="00456FC8"/>
    <w:rsid w:val="00487AE7"/>
    <w:rsid w:val="00496ADF"/>
    <w:rsid w:val="004B0D4D"/>
    <w:rsid w:val="004C3D72"/>
    <w:rsid w:val="004E51BC"/>
    <w:rsid w:val="004F4246"/>
    <w:rsid w:val="00536788"/>
    <w:rsid w:val="00586BB5"/>
    <w:rsid w:val="005E4B23"/>
    <w:rsid w:val="005F758B"/>
    <w:rsid w:val="00604FBD"/>
    <w:rsid w:val="006104A9"/>
    <w:rsid w:val="00610BCA"/>
    <w:rsid w:val="006533F2"/>
    <w:rsid w:val="00685FE3"/>
    <w:rsid w:val="006B62D9"/>
    <w:rsid w:val="006C6C5E"/>
    <w:rsid w:val="007009AF"/>
    <w:rsid w:val="00702165"/>
    <w:rsid w:val="00720985"/>
    <w:rsid w:val="00742F79"/>
    <w:rsid w:val="007461B3"/>
    <w:rsid w:val="00764EE2"/>
    <w:rsid w:val="007A4333"/>
    <w:rsid w:val="00806B13"/>
    <w:rsid w:val="00863F8C"/>
    <w:rsid w:val="00871148"/>
    <w:rsid w:val="00882284"/>
    <w:rsid w:val="0088452B"/>
    <w:rsid w:val="00893085"/>
    <w:rsid w:val="00896CBC"/>
    <w:rsid w:val="008C0E41"/>
    <w:rsid w:val="008C6520"/>
    <w:rsid w:val="008F589F"/>
    <w:rsid w:val="00900351"/>
    <w:rsid w:val="00900A6B"/>
    <w:rsid w:val="00901A08"/>
    <w:rsid w:val="009334FF"/>
    <w:rsid w:val="00947023"/>
    <w:rsid w:val="00952C64"/>
    <w:rsid w:val="00956960"/>
    <w:rsid w:val="00975A1C"/>
    <w:rsid w:val="009812A1"/>
    <w:rsid w:val="00990F6B"/>
    <w:rsid w:val="009956AB"/>
    <w:rsid w:val="009B5A2D"/>
    <w:rsid w:val="009F6E5A"/>
    <w:rsid w:val="00A1076A"/>
    <w:rsid w:val="00A13BC9"/>
    <w:rsid w:val="00A26589"/>
    <w:rsid w:val="00A32660"/>
    <w:rsid w:val="00A823F2"/>
    <w:rsid w:val="00A87768"/>
    <w:rsid w:val="00AC6B5B"/>
    <w:rsid w:val="00B173B4"/>
    <w:rsid w:val="00B95DBC"/>
    <w:rsid w:val="00BA7870"/>
    <w:rsid w:val="00BC77AC"/>
    <w:rsid w:val="00BD2AA7"/>
    <w:rsid w:val="00BD3A7E"/>
    <w:rsid w:val="00BF6E52"/>
    <w:rsid w:val="00C02489"/>
    <w:rsid w:val="00C55198"/>
    <w:rsid w:val="00C8290F"/>
    <w:rsid w:val="00CA14D7"/>
    <w:rsid w:val="00CB0826"/>
    <w:rsid w:val="00CC2D68"/>
    <w:rsid w:val="00CF7251"/>
    <w:rsid w:val="00D025E1"/>
    <w:rsid w:val="00D46873"/>
    <w:rsid w:val="00D8153B"/>
    <w:rsid w:val="00D921D5"/>
    <w:rsid w:val="00D943D5"/>
    <w:rsid w:val="00DE4BE7"/>
    <w:rsid w:val="00DE724D"/>
    <w:rsid w:val="00EB088A"/>
    <w:rsid w:val="00ED3D3E"/>
    <w:rsid w:val="00ED76C5"/>
    <w:rsid w:val="00EE4587"/>
    <w:rsid w:val="00EF7BD6"/>
    <w:rsid w:val="00FA194B"/>
    <w:rsid w:val="00FA3C20"/>
    <w:rsid w:val="00FB3CDB"/>
    <w:rsid w:val="00FD4F0A"/>
    <w:rsid w:val="00FD7DEC"/>
    <w:rsid w:val="00FE224B"/>
    <w:rsid w:val="00FE7AC4"/>
    <w:rsid w:val="00FF3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537FF"/>
    <w:pPr>
      <w:spacing w:before="100" w:beforeAutospacing="1" w:after="119"/>
    </w:pPr>
    <w:rPr>
      <w:sz w:val="24"/>
      <w:szCs w:val="24"/>
    </w:rPr>
  </w:style>
  <w:style w:type="paragraph" w:styleId="a9">
    <w:name w:val="Body Text"/>
    <w:basedOn w:val="a"/>
    <w:link w:val="aa"/>
    <w:rsid w:val="00610BCA"/>
    <w:pPr>
      <w:jc w:val="both"/>
    </w:pPr>
    <w:rPr>
      <w:sz w:val="26"/>
    </w:rPr>
  </w:style>
  <w:style w:type="character" w:customStyle="1" w:styleId="aa">
    <w:name w:val="Основной текст Знак"/>
    <w:basedOn w:val="a0"/>
    <w:link w:val="a9"/>
    <w:rsid w:val="00610BCA"/>
    <w:rPr>
      <w:sz w:val="26"/>
    </w:rPr>
  </w:style>
  <w:style w:type="paragraph" w:customStyle="1" w:styleId="ConsPlusNonformat">
    <w:name w:val="ConsPlusNonformat"/>
    <w:rsid w:val="00610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footer"/>
    <w:basedOn w:val="a"/>
    <w:link w:val="ac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10BCA"/>
  </w:style>
  <w:style w:type="character" w:styleId="ad">
    <w:name w:val="page number"/>
    <w:basedOn w:val="a0"/>
    <w:rsid w:val="00610BCA"/>
  </w:style>
  <w:style w:type="paragraph" w:styleId="ae">
    <w:name w:val="header"/>
    <w:basedOn w:val="a"/>
    <w:link w:val="af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10BCA"/>
  </w:style>
  <w:style w:type="table" w:styleId="af0">
    <w:name w:val="Table Grid"/>
    <w:basedOn w:val="a1"/>
    <w:uiPriority w:val="59"/>
    <w:rsid w:val="00610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qFormat/>
    <w:rsid w:val="00610BCA"/>
    <w:rPr>
      <w:b/>
      <w:bCs/>
    </w:rPr>
  </w:style>
  <w:style w:type="character" w:styleId="af2">
    <w:name w:val="Hyperlink"/>
    <w:basedOn w:val="a0"/>
    <w:uiPriority w:val="99"/>
    <w:unhideWhenUsed/>
    <w:rsid w:val="00610BC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0BCA"/>
    <w:pPr>
      <w:widowControl w:val="0"/>
      <w:autoSpaceDE w:val="0"/>
      <w:autoSpaceDN w:val="0"/>
      <w:adjustRightInd w:val="0"/>
      <w:spacing w:line="221" w:lineRule="exact"/>
      <w:ind w:firstLine="483"/>
      <w:jc w:val="both"/>
    </w:pPr>
    <w:rPr>
      <w:sz w:val="24"/>
      <w:szCs w:val="24"/>
    </w:rPr>
  </w:style>
  <w:style w:type="character" w:customStyle="1" w:styleId="FontStyle55">
    <w:name w:val="Font Style55"/>
    <w:basedOn w:val="a0"/>
    <w:uiPriority w:val="99"/>
    <w:rsid w:val="00610BCA"/>
    <w:rPr>
      <w:rFonts w:ascii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610BCA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Style7">
    <w:name w:val="Style7"/>
    <w:basedOn w:val="a"/>
    <w:uiPriority w:val="99"/>
    <w:rsid w:val="00610BCA"/>
    <w:pPr>
      <w:widowControl w:val="0"/>
      <w:autoSpaceDE w:val="0"/>
      <w:autoSpaceDN w:val="0"/>
      <w:adjustRightInd w:val="0"/>
      <w:spacing w:line="317" w:lineRule="exact"/>
      <w:ind w:hanging="1123"/>
    </w:pPr>
    <w:rPr>
      <w:sz w:val="24"/>
      <w:szCs w:val="24"/>
    </w:rPr>
  </w:style>
  <w:style w:type="character" w:customStyle="1" w:styleId="FontStyle31">
    <w:name w:val="Font Style31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paragraph" w:customStyle="1" w:styleId="11">
    <w:name w:val="Обычный1"/>
    <w:rsid w:val="00610BCA"/>
  </w:style>
  <w:style w:type="paragraph" w:customStyle="1" w:styleId="af3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610BC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4">
    <w:name w:val="Основной текст_"/>
    <w:rsid w:val="00610BCA"/>
    <w:rPr>
      <w:rFonts w:ascii="Times New Roman" w:hAnsi="Times New Roman" w:cs="Times New Roman"/>
      <w:sz w:val="27"/>
      <w:szCs w:val="27"/>
      <w:u w:val="none"/>
    </w:rPr>
  </w:style>
  <w:style w:type="paragraph" w:customStyle="1" w:styleId="Style15">
    <w:name w:val="Style15"/>
    <w:basedOn w:val="a"/>
    <w:uiPriority w:val="99"/>
    <w:rsid w:val="00610BC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10BC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normal">
    <w:name w:val="normal"/>
    <w:rsid w:val="00610BCA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customStyle="1" w:styleId="FontStyle19">
    <w:name w:val="Font Style19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character" w:customStyle="1" w:styleId="FontStyle33">
    <w:name w:val="Font Style33"/>
    <w:uiPriority w:val="99"/>
    <w:rsid w:val="00610BCA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1">
    <w:name w:val="Style31"/>
    <w:basedOn w:val="a"/>
    <w:uiPriority w:val="99"/>
    <w:rsid w:val="00610BCA"/>
    <w:pPr>
      <w:widowControl w:val="0"/>
      <w:autoSpaceDE w:val="0"/>
      <w:autoSpaceDN w:val="0"/>
      <w:adjustRightInd w:val="0"/>
      <w:spacing w:line="226" w:lineRule="exact"/>
      <w:ind w:firstLine="391"/>
    </w:pPr>
    <w:rPr>
      <w:sz w:val="24"/>
      <w:szCs w:val="24"/>
    </w:rPr>
  </w:style>
  <w:style w:type="paragraph" w:customStyle="1" w:styleId="kamenskuralskiyhidden">
    <w:name w:val="kamenskuralskiy_hidden"/>
    <w:basedOn w:val="a"/>
    <w:rsid w:val="00610BCA"/>
    <w:pPr>
      <w:spacing w:before="100" w:beforeAutospacing="1" w:after="100" w:afterAutospacing="1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610BCA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67">
    <w:name w:val="Font Style67"/>
    <w:basedOn w:val="a0"/>
    <w:uiPriority w:val="99"/>
    <w:rsid w:val="00610BCA"/>
    <w:rPr>
      <w:rFonts w:ascii="Times New Roman" w:hAnsi="Times New Roman" w:cs="Times New Roman"/>
      <w:b/>
      <w:bCs/>
      <w:sz w:val="18"/>
      <w:szCs w:val="18"/>
    </w:rPr>
  </w:style>
  <w:style w:type="character" w:customStyle="1" w:styleId="blk">
    <w:name w:val="blk"/>
    <w:basedOn w:val="a0"/>
    <w:rsid w:val="00610BCA"/>
  </w:style>
  <w:style w:type="character" w:customStyle="1" w:styleId="objecttitletxt">
    <w:name w:val="objecttitletxt"/>
    <w:basedOn w:val="a0"/>
    <w:rsid w:val="00610BCA"/>
  </w:style>
  <w:style w:type="paragraph" w:customStyle="1" w:styleId="Default">
    <w:name w:val="Default"/>
    <w:rsid w:val="00610BC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10BCA"/>
    <w:rPr>
      <w:b/>
      <w:iCs/>
      <w:sz w:val="28"/>
      <w:szCs w:val="28"/>
    </w:rPr>
  </w:style>
  <w:style w:type="paragraph" w:styleId="af5">
    <w:name w:val="List Paragraph"/>
    <w:aliases w:val="ПАРАГРАФ,List Paragraph,Абзац списка11"/>
    <w:basedOn w:val="a"/>
    <w:link w:val="af6"/>
    <w:uiPriority w:val="34"/>
    <w:qFormat/>
    <w:rsid w:val="00610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0"/>
    <w:locked/>
    <w:rsid w:val="00610BCA"/>
    <w:rPr>
      <w:sz w:val="25"/>
      <w:shd w:val="clear" w:color="auto" w:fill="FFFFFF"/>
    </w:rPr>
  </w:style>
  <w:style w:type="paragraph" w:customStyle="1" w:styleId="Bodytext0">
    <w:name w:val="Body text"/>
    <w:basedOn w:val="a"/>
    <w:link w:val="Bodytext"/>
    <w:rsid w:val="00610BCA"/>
    <w:pPr>
      <w:widowControl w:val="0"/>
      <w:shd w:val="clear" w:color="auto" w:fill="FFFFFF"/>
      <w:spacing w:line="322" w:lineRule="exact"/>
      <w:jc w:val="both"/>
    </w:pPr>
    <w:rPr>
      <w:sz w:val="25"/>
      <w:shd w:val="clear" w:color="auto" w:fill="FFFFFF"/>
    </w:rPr>
  </w:style>
  <w:style w:type="character" w:customStyle="1" w:styleId="af6">
    <w:name w:val="Абзац списка Знак"/>
    <w:aliases w:val="ПАРАГРАФ Знак,List Paragraph Знак,Абзац списка11 Знак"/>
    <w:link w:val="af5"/>
    <w:uiPriority w:val="34"/>
    <w:locked/>
    <w:rsid w:val="00610BCA"/>
    <w:rPr>
      <w:rFonts w:ascii="Calibri" w:eastAsia="Calibri" w:hAnsi="Calibri"/>
      <w:sz w:val="22"/>
      <w:szCs w:val="22"/>
      <w:lang w:eastAsia="en-US"/>
    </w:rPr>
  </w:style>
  <w:style w:type="paragraph" w:customStyle="1" w:styleId="20">
    <w:name w:val="Обычный2"/>
    <w:rsid w:val="008C6520"/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8C652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BD3A7E"/>
    <w:rPr>
      <w:sz w:val="25"/>
      <w:szCs w:val="24"/>
    </w:rPr>
  </w:style>
  <w:style w:type="paragraph" w:customStyle="1" w:styleId="3">
    <w:name w:val="Обычный3"/>
    <w:rsid w:val="00BD3A7E"/>
  </w:style>
  <w:style w:type="paragraph" w:customStyle="1" w:styleId="af8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BD3A7E"/>
    <w:pPr>
      <w:spacing w:before="100" w:beforeAutospacing="1" w:after="100" w:afterAutospacing="1"/>
    </w:pPr>
    <w:rPr>
      <w:rFonts w:ascii="Tahoma" w:hAnsi="Tahom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er1\AppData\Local\Microsoft\Windows\Temporary%20Internet%20Files\Content.MSO\9AE84513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ganization/view223/info.html?agencyId=31707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soku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239</TotalTime>
  <Pages>18</Pages>
  <Words>6413</Words>
  <Characters>36558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38</cp:revision>
  <cp:lastPrinted>2021-04-08T08:45:00Z</cp:lastPrinted>
  <dcterms:created xsi:type="dcterms:W3CDTF">2020-08-05T08:43:00Z</dcterms:created>
  <dcterms:modified xsi:type="dcterms:W3CDTF">2023-04-13T05:56:00Z</dcterms:modified>
</cp:coreProperties>
</file>