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C6520" w:rsidRDefault="000D5018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0D5018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6FAA" w:rsidRDefault="00C76FAA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C6520" w:rsidRDefault="00133698" w:rsidP="00EB088A">
      <w:pPr>
        <w:pStyle w:val="1"/>
        <w:ind w:left="5387"/>
        <w:rPr>
          <w:rFonts w:ascii="Liberation Serif" w:hAnsi="Liberation Serif"/>
          <w:bCs/>
          <w:iCs w:val="0"/>
        </w:rPr>
      </w:pPr>
    </w:p>
    <w:p w:rsidR="00133698" w:rsidRPr="008C6520" w:rsidRDefault="00133698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8C6520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8C6520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ДУМА</w:t>
      </w:r>
      <w:r w:rsidR="00BF6E52" w:rsidRPr="008C6520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8C6520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87768" w:rsidRPr="008C6520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8C6520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8C6520">
        <w:rPr>
          <w:rFonts w:ascii="Liberation Serif" w:hAnsi="Liberation Serif"/>
          <w:b/>
          <w:sz w:val="28"/>
          <w:szCs w:val="28"/>
        </w:rPr>
        <w:br/>
      </w:r>
      <w:r w:rsidRPr="000511DD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0511DD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8C6520" w:rsidRDefault="000D5018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44B38">
        <w:rPr>
          <w:rFonts w:ascii="Liberation Serif" w:hAnsi="Liberation Serif"/>
          <w:sz w:val="28"/>
          <w:szCs w:val="28"/>
        </w:rPr>
        <w:t xml:space="preserve">от </w:t>
      </w:r>
      <w:r w:rsidR="00C76FAA">
        <w:rPr>
          <w:rFonts w:ascii="Liberation Serif" w:hAnsi="Liberation Serif"/>
          <w:sz w:val="28"/>
          <w:szCs w:val="28"/>
        </w:rPr>
        <w:t>19.02.2025</w:t>
      </w:r>
      <w:r w:rsidR="000F5DBF">
        <w:rPr>
          <w:rFonts w:ascii="Liberation Serif" w:hAnsi="Liberation Serif"/>
          <w:sz w:val="28"/>
          <w:szCs w:val="28"/>
        </w:rPr>
        <w:t xml:space="preserve"> № </w:t>
      </w:r>
      <w:r w:rsidR="008F3C9E">
        <w:rPr>
          <w:rFonts w:ascii="Liberation Serif" w:hAnsi="Liberation Serif"/>
          <w:sz w:val="28"/>
          <w:szCs w:val="28"/>
        </w:rPr>
        <w:t>447</w:t>
      </w: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 xml:space="preserve">О рассмотрении отчета о деятельности Контрольно-счетного органа </w:t>
      </w:r>
      <w:r w:rsidR="003A332B" w:rsidRPr="008C6520">
        <w:rPr>
          <w:rFonts w:ascii="Liberation Serif" w:hAnsi="Liberation Serif"/>
          <w:b/>
          <w:sz w:val="28"/>
          <w:szCs w:val="28"/>
        </w:rPr>
        <w:br/>
        <w:t>Каменск-Уральского городского округа</w:t>
      </w:r>
      <w:r w:rsidR="003933D0">
        <w:rPr>
          <w:rFonts w:ascii="Liberation Serif" w:hAnsi="Liberation Serif"/>
          <w:b/>
          <w:sz w:val="28"/>
          <w:szCs w:val="28"/>
        </w:rPr>
        <w:t xml:space="preserve"> за 202</w:t>
      </w:r>
      <w:r w:rsidR="00C76FAA">
        <w:rPr>
          <w:rFonts w:ascii="Liberation Serif" w:hAnsi="Liberation Serif"/>
          <w:b/>
          <w:sz w:val="28"/>
          <w:szCs w:val="28"/>
        </w:rPr>
        <w:t>4</w:t>
      </w:r>
      <w:r w:rsidRPr="008C6520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DE724D" w:rsidRPr="008C6520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В соответствии с п. 8.2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</w:t>
      </w:r>
      <w:r w:rsidRPr="008C6520">
        <w:rPr>
          <w:rFonts w:ascii="Liberation Serif" w:hAnsi="Liberation Serif" w:cs="Liberation Serif"/>
          <w:sz w:val="28"/>
          <w:szCs w:val="28"/>
        </w:rPr>
        <w:br/>
        <w:t>от 27.06.2012 № 518</w:t>
      </w:r>
      <w:r w:rsidRPr="008C6520">
        <w:rPr>
          <w:rFonts w:ascii="Liberation Serif" w:hAnsi="Liberation Serif"/>
          <w:sz w:val="28"/>
          <w:szCs w:val="28"/>
        </w:rPr>
        <w:t xml:space="preserve"> (</w:t>
      </w:r>
      <w:r w:rsidRPr="008C6520">
        <w:rPr>
          <w:rFonts w:ascii="Liberation Serif" w:hAnsi="Liberation Serif" w:cs="Liberation Serif"/>
          <w:sz w:val="28"/>
          <w:szCs w:val="28"/>
        </w:rPr>
        <w:t>в редакции решения Думы Каменск-Уральского городского округа от 19.08.2020 № 708</w:t>
      </w:r>
      <w:r w:rsidR="00764EE2" w:rsidRPr="008C6520">
        <w:rPr>
          <w:rFonts w:ascii="Liberation Serif" w:hAnsi="Liberation Serif" w:cs="Liberation Serif"/>
          <w:sz w:val="28"/>
          <w:szCs w:val="28"/>
        </w:rPr>
        <w:t xml:space="preserve">, от 25.08.2021 № 890, от 22.12.2021 </w:t>
      </w:r>
      <w:r w:rsidR="00A87768" w:rsidRPr="008C6520">
        <w:rPr>
          <w:rFonts w:ascii="Liberation Serif" w:hAnsi="Liberation Serif" w:cs="Liberation Serif"/>
          <w:sz w:val="28"/>
          <w:szCs w:val="28"/>
        </w:rPr>
        <w:br/>
      </w:r>
      <w:r w:rsidR="000511DD">
        <w:rPr>
          <w:rFonts w:ascii="Liberation Serif" w:hAnsi="Liberation Serif" w:cs="Liberation Serif"/>
          <w:sz w:val="28"/>
          <w:szCs w:val="28"/>
        </w:rPr>
        <w:t>№ 53</w:t>
      </w:r>
      <w:r w:rsidR="00C76FAA">
        <w:rPr>
          <w:rFonts w:ascii="Liberation Serif" w:hAnsi="Liberation Serif" w:cs="Liberation Serif"/>
          <w:sz w:val="28"/>
          <w:szCs w:val="28"/>
        </w:rPr>
        <w:t>, от 19.04.2023 №</w:t>
      </w:r>
      <w:r w:rsidR="00EA7708">
        <w:rPr>
          <w:rFonts w:ascii="Liberation Serif" w:hAnsi="Liberation Serif" w:cs="Liberation Serif"/>
          <w:sz w:val="28"/>
          <w:szCs w:val="28"/>
        </w:rPr>
        <w:t xml:space="preserve"> 222</w:t>
      </w:r>
      <w:r w:rsidR="000511DD">
        <w:rPr>
          <w:rFonts w:ascii="Liberation Serif" w:hAnsi="Liberation Serif" w:cs="Liberation Serif"/>
          <w:sz w:val="28"/>
          <w:szCs w:val="28"/>
        </w:rPr>
        <w:t xml:space="preserve">) </w:t>
      </w:r>
      <w:r w:rsidRPr="008C6520">
        <w:rPr>
          <w:rFonts w:ascii="Liberation Serif" w:hAnsi="Liberation Serif"/>
          <w:sz w:val="28"/>
          <w:szCs w:val="28"/>
        </w:rPr>
        <w:t xml:space="preserve">рассмотрев отчет председателя Контрольно-счетного органа 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2A3CB3">
        <w:rPr>
          <w:rFonts w:ascii="Liberation Serif" w:hAnsi="Liberation Serif"/>
          <w:sz w:val="28"/>
          <w:szCs w:val="28"/>
        </w:rPr>
        <w:t xml:space="preserve"> за 202</w:t>
      </w:r>
      <w:r w:rsidR="00EA7708">
        <w:rPr>
          <w:rFonts w:ascii="Liberation Serif" w:hAnsi="Liberation Serif"/>
          <w:sz w:val="28"/>
          <w:szCs w:val="28"/>
        </w:rPr>
        <w:t>4</w:t>
      </w:r>
      <w:r w:rsidRPr="008C6520">
        <w:rPr>
          <w:rFonts w:ascii="Liberation Serif" w:hAnsi="Liberation Serif"/>
          <w:sz w:val="28"/>
          <w:szCs w:val="28"/>
        </w:rPr>
        <w:t xml:space="preserve"> год, Дума Каменск-Уральского городского округа</w:t>
      </w:r>
    </w:p>
    <w:p w:rsidR="00133698" w:rsidRPr="008C6520" w:rsidRDefault="00DE724D" w:rsidP="002537FF">
      <w:pPr>
        <w:jc w:val="both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РЕШИЛА</w:t>
      </w:r>
      <w:r w:rsidR="00133698" w:rsidRPr="008C6520">
        <w:rPr>
          <w:rFonts w:ascii="Liberation Serif" w:hAnsi="Liberation Serif"/>
          <w:b/>
          <w:sz w:val="28"/>
          <w:szCs w:val="28"/>
        </w:rPr>
        <w:t>:</w:t>
      </w:r>
    </w:p>
    <w:p w:rsidR="002537FF" w:rsidRPr="008C6520" w:rsidRDefault="002537FF" w:rsidP="00C0248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1. Принять к сведению отчет 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3933D0">
        <w:rPr>
          <w:rFonts w:ascii="Liberation Serif" w:hAnsi="Liberation Serif"/>
          <w:sz w:val="28"/>
          <w:szCs w:val="28"/>
        </w:rPr>
        <w:t xml:space="preserve"> за 202</w:t>
      </w:r>
      <w:r w:rsidR="00EA7708">
        <w:rPr>
          <w:rFonts w:ascii="Liberation Serif" w:hAnsi="Liberation Serif"/>
          <w:sz w:val="28"/>
          <w:szCs w:val="28"/>
        </w:rPr>
        <w:t>4</w:t>
      </w:r>
      <w:r w:rsidRPr="008C6520">
        <w:rPr>
          <w:rFonts w:ascii="Liberation Serif" w:hAnsi="Liberation Serif"/>
          <w:sz w:val="28"/>
          <w:szCs w:val="28"/>
        </w:rPr>
        <w:t xml:space="preserve"> год (прилагается).</w:t>
      </w:r>
    </w:p>
    <w:p w:rsidR="00170B26" w:rsidRPr="008C6520" w:rsidRDefault="002537FF" w:rsidP="00170B2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2. </w:t>
      </w:r>
      <w:r w:rsidR="00170B26" w:rsidRPr="008C6520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8C6520" w:rsidRDefault="00133698" w:rsidP="00170B26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D0FDA" w:rsidRPr="008C6520" w:rsidRDefault="00863F8C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Председатель</w:t>
      </w:r>
      <w:r w:rsidR="00133698" w:rsidRPr="008C6520">
        <w:rPr>
          <w:rFonts w:ascii="Liberation Serif" w:hAnsi="Liberation Serif"/>
          <w:sz w:val="28"/>
          <w:szCs w:val="28"/>
        </w:rPr>
        <w:t xml:space="preserve"> </w:t>
      </w:r>
      <w:r w:rsidR="001D0FDA" w:rsidRPr="008C6520">
        <w:rPr>
          <w:rFonts w:ascii="Liberation Serif" w:hAnsi="Liberation Serif"/>
          <w:sz w:val="28"/>
          <w:szCs w:val="28"/>
        </w:rPr>
        <w:t>Думы</w:t>
      </w:r>
    </w:p>
    <w:p w:rsidR="00D921D5" w:rsidRPr="008C6520" w:rsidRDefault="00720985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8C6520">
        <w:rPr>
          <w:rFonts w:ascii="Liberation Serif" w:hAnsi="Liberation Serif"/>
          <w:sz w:val="28"/>
          <w:szCs w:val="28"/>
        </w:rPr>
        <w:t xml:space="preserve"> </w:t>
      </w:r>
      <w:r w:rsidRPr="008C6520">
        <w:rPr>
          <w:rFonts w:ascii="Liberation Serif" w:hAnsi="Liberation Serif"/>
          <w:sz w:val="28"/>
          <w:szCs w:val="28"/>
        </w:rPr>
        <w:t>городского округа</w:t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8C6520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8C6520" w:rsidRDefault="00901A08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ED3D3E" w:rsidRPr="008C6520" w:rsidRDefault="00ED3D3E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Pr="008C6520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7461B3" w:rsidRPr="007461B3" w:rsidRDefault="007461B3" w:rsidP="008F3C9E">
      <w:pPr>
        <w:ind w:left="6663" w:right="-427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7461B3" w:rsidRPr="007461B3" w:rsidRDefault="007461B3" w:rsidP="008F3C9E">
      <w:pPr>
        <w:ind w:left="6663" w:right="-427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7461B3" w:rsidRPr="007461B3" w:rsidRDefault="007461B3" w:rsidP="008F3C9E">
      <w:pPr>
        <w:ind w:left="6663" w:right="-427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>Каменск-Уральского</w:t>
      </w:r>
    </w:p>
    <w:p w:rsidR="007461B3" w:rsidRPr="007461B3" w:rsidRDefault="007461B3" w:rsidP="008F3C9E">
      <w:pPr>
        <w:ind w:left="6663" w:right="-427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7461B3" w:rsidRPr="007461B3" w:rsidRDefault="006104A9" w:rsidP="008F3C9E">
      <w:pPr>
        <w:ind w:left="6663" w:right="-42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EA7708">
        <w:rPr>
          <w:rFonts w:ascii="Liberation Serif" w:hAnsi="Liberation Serif" w:cs="Liberation Serif"/>
          <w:sz w:val="28"/>
          <w:szCs w:val="28"/>
        </w:rPr>
        <w:t>19</w:t>
      </w:r>
      <w:r w:rsidR="000F5DBF">
        <w:rPr>
          <w:rFonts w:ascii="Liberation Serif" w:hAnsi="Liberation Serif" w:cs="Liberation Serif"/>
          <w:sz w:val="28"/>
          <w:szCs w:val="28"/>
        </w:rPr>
        <w:t>.02.202</w:t>
      </w:r>
      <w:r w:rsidR="00EA7708">
        <w:rPr>
          <w:rFonts w:ascii="Liberation Serif" w:hAnsi="Liberation Serif" w:cs="Liberation Serif"/>
          <w:sz w:val="28"/>
          <w:szCs w:val="28"/>
        </w:rPr>
        <w:t>5</w:t>
      </w:r>
      <w:r w:rsidR="000F5DBF">
        <w:rPr>
          <w:rFonts w:ascii="Liberation Serif" w:hAnsi="Liberation Serif" w:cs="Liberation Serif"/>
          <w:sz w:val="28"/>
          <w:szCs w:val="28"/>
        </w:rPr>
        <w:t xml:space="preserve"> № </w:t>
      </w:r>
      <w:r w:rsidR="008F3C9E">
        <w:rPr>
          <w:rFonts w:ascii="Liberation Serif" w:hAnsi="Liberation Serif" w:cs="Liberation Serif"/>
          <w:sz w:val="28"/>
          <w:szCs w:val="28"/>
        </w:rPr>
        <w:t>447</w:t>
      </w:r>
    </w:p>
    <w:p w:rsidR="00950B93" w:rsidRDefault="00950B93" w:rsidP="00950B93">
      <w:pPr>
        <w:ind w:left="709" w:firstLine="1276"/>
        <w:jc w:val="both"/>
        <w:rPr>
          <w:rFonts w:ascii="Liberation Serif" w:hAnsi="Liberation Serif" w:cs="Liberation Serif"/>
          <w:sz w:val="32"/>
          <w:szCs w:val="32"/>
        </w:rPr>
      </w:pPr>
    </w:p>
    <w:p w:rsidR="00950B93" w:rsidRDefault="000D5018" w:rsidP="00950B93">
      <w:pPr>
        <w:ind w:left="709" w:firstLine="1276"/>
        <w:jc w:val="both"/>
        <w:rPr>
          <w:rFonts w:ascii="Liberation Serif" w:hAnsi="Liberation Serif" w:cs="Liberation Serif"/>
          <w:sz w:val="32"/>
          <w:szCs w:val="32"/>
        </w:rPr>
      </w:pPr>
      <w:r w:rsidRPr="000D5018">
        <w:rPr>
          <w:rFonts w:ascii="Liberation Serif" w:hAnsi="Liberation Serif" w:cs="Liberation Serif"/>
          <w:noProof/>
          <w:color w:val="7030A0"/>
          <w:sz w:val="27"/>
          <w:szCs w:val="27"/>
        </w:rPr>
        <w:pict>
          <v:shape id="Поле 4" o:spid="_x0000_s1029" type="#_x0000_t202" style="position:absolute;left:0;text-align:left;margin-left:219pt;margin-top:4.3pt;width:51.95pt;height:73.25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Nxo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" filled="f" stroked="f">
            <v:textbox>
              <w:txbxContent>
                <w:p w:rsidR="00C76FAA" w:rsidRDefault="00EA7708" w:rsidP="00950B93">
                  <w:r w:rsidRPr="00EA7708"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50B93" w:rsidRPr="00B44B38" w:rsidRDefault="00950B93" w:rsidP="00950B93">
      <w:pPr>
        <w:ind w:left="-284" w:right="-427"/>
        <w:rPr>
          <w:rFonts w:ascii="Liberation Serif" w:hAnsi="Liberation Serif" w:cs="Liberation Serif"/>
          <w:color w:val="7030A0"/>
          <w:sz w:val="27"/>
          <w:szCs w:val="27"/>
        </w:rPr>
      </w:pP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color w:val="7030A0"/>
          <w:sz w:val="27"/>
          <w:szCs w:val="27"/>
        </w:rPr>
      </w:pP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color w:val="7030A0"/>
          <w:sz w:val="27"/>
          <w:szCs w:val="27"/>
        </w:rPr>
      </w:pP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>СВЕРДЛОВСКАЯ ОБЛАСТЬ</w:t>
      </w: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 xml:space="preserve">Орган местного самоуправления </w:t>
      </w: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>«КОНТРОЛЬНО-СЧЕТНЫЙ ОРГАН КАМЕНСК-УРАЛЬСКОГО ГОРОДСКОГО ОКРУГА»</w:t>
      </w:r>
    </w:p>
    <w:p w:rsidR="00EA7708" w:rsidRPr="00E00FBF" w:rsidRDefault="000D5018" w:rsidP="00EA7708">
      <w:pPr>
        <w:spacing w:before="40" w:line="233" w:lineRule="auto"/>
        <w:ind w:left="-426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0D5018">
        <w:rPr>
          <w:rFonts w:ascii="Liberation Serif" w:hAnsi="Liberation Serif" w:cs="Liberation Serif"/>
          <w:noProof/>
          <w:sz w:val="28"/>
          <w:szCs w:val="28"/>
        </w:rPr>
        <w:pict>
          <v:line id="Прямая соединительная линия 2" o:spid="_x0000_s1032" style="position:absolute;left:0;text-align:left;z-index:251662336;visibility:visible" from="3.35pt,11.5pt" to="494.7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" strokeweight="4.5pt">
            <v:stroke linestyle="thinThick"/>
          </v:line>
        </w:pict>
      </w: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 xml:space="preserve">Отчет </w:t>
      </w: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 xml:space="preserve">о деятельности Контрольно-счетного органа Каменск-Уральского </w:t>
      </w: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>городского округа за 2024 год</w:t>
      </w:r>
    </w:p>
    <w:p w:rsidR="00950B93" w:rsidRDefault="00950B93" w:rsidP="00950B93">
      <w:pPr>
        <w:ind w:firstLine="1276"/>
        <w:jc w:val="both"/>
        <w:rPr>
          <w:rFonts w:ascii="Liberation Serif" w:hAnsi="Liberation Serif" w:cs="Liberation Serif"/>
          <w:sz w:val="32"/>
          <w:szCs w:val="32"/>
        </w:rPr>
      </w:pPr>
    </w:p>
    <w:p w:rsidR="00EA7708" w:rsidRPr="008F3C9E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3C9E">
        <w:rPr>
          <w:rFonts w:ascii="Liberation Serif" w:hAnsi="Liberation Serif" w:cs="Liberation Serif"/>
          <w:b/>
          <w:sz w:val="28"/>
          <w:szCs w:val="28"/>
        </w:rPr>
        <w:t>1. Общие положения</w:t>
      </w:r>
    </w:p>
    <w:p w:rsidR="00EA7708" w:rsidRPr="008F3C9E" w:rsidRDefault="00EA7708" w:rsidP="008F3C9E">
      <w:pPr>
        <w:pStyle w:val="af9"/>
        <w:ind w:left="0"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Отчет о деятельности Контрольно-счетного органа Каменск-Уральского городского округа (далее – Контрольно-счетный орган) за 2024 год подготовлен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во исполнение требований п. 8.2 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от 27.06.2012 № 518 (в редакции решения Думы Каменск-Уральского городского округа от 19.04.2023 № 222), в соответствии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с разделом 2.2 Регламента Контрольно-счетного органа и Стандартом организации деятельности </w:t>
      </w:r>
      <w:r w:rsidRPr="008F3C9E">
        <w:rPr>
          <w:rFonts w:ascii="Liberation Serif" w:hAnsi="Liberation Serif" w:cs="Liberation Serif"/>
          <w:w w:val="105"/>
          <w:sz w:val="28"/>
          <w:szCs w:val="28"/>
        </w:rPr>
        <w:t>«О</w:t>
      </w:r>
      <w:r w:rsidR="001C5D11" w:rsidRPr="008F3C9E"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w w:val="105"/>
          <w:sz w:val="28"/>
          <w:szCs w:val="28"/>
        </w:rPr>
        <w:t>порядке</w:t>
      </w:r>
      <w:r w:rsidR="001C5D11" w:rsidRPr="008F3C9E"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w w:val="105"/>
          <w:sz w:val="28"/>
          <w:szCs w:val="28"/>
        </w:rPr>
        <w:t>подготовки</w:t>
      </w:r>
      <w:r w:rsidR="001C5D11" w:rsidRPr="008F3C9E"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w w:val="105"/>
          <w:sz w:val="28"/>
          <w:szCs w:val="28"/>
        </w:rPr>
        <w:t>годового</w:t>
      </w:r>
      <w:r w:rsidR="001C5D11" w:rsidRPr="008F3C9E"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w w:val="105"/>
          <w:sz w:val="28"/>
          <w:szCs w:val="28"/>
        </w:rPr>
        <w:t>отчета</w:t>
      </w:r>
      <w:r w:rsidR="001C5D11" w:rsidRPr="008F3C9E"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="008F3C9E">
        <w:rPr>
          <w:rFonts w:ascii="Liberation Serif" w:hAnsi="Liberation Serif" w:cs="Liberation Serif"/>
          <w:w w:val="105"/>
          <w:sz w:val="28"/>
          <w:szCs w:val="28"/>
        </w:rPr>
        <w:br/>
      </w:r>
      <w:r w:rsidRPr="008F3C9E">
        <w:rPr>
          <w:rFonts w:ascii="Liberation Serif" w:hAnsi="Liberation Serif" w:cs="Liberation Serif"/>
          <w:w w:val="105"/>
          <w:sz w:val="28"/>
          <w:szCs w:val="28"/>
        </w:rPr>
        <w:t>о</w:t>
      </w:r>
      <w:r w:rsidR="001C5D11" w:rsidRPr="008F3C9E">
        <w:rPr>
          <w:rFonts w:ascii="Liberation Serif" w:hAnsi="Liberation Serif" w:cs="Liberation Serif"/>
          <w:w w:val="105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w w:val="105"/>
          <w:sz w:val="28"/>
          <w:szCs w:val="28"/>
        </w:rPr>
        <w:t xml:space="preserve">деятельности </w:t>
      </w:r>
      <w:r w:rsidRPr="008F3C9E">
        <w:rPr>
          <w:rFonts w:ascii="Liberation Serif" w:hAnsi="Liberation Serif" w:cs="Liberation Serif"/>
          <w:sz w:val="28"/>
          <w:szCs w:val="28"/>
        </w:rPr>
        <w:t>Контрольно-счетного органа</w:t>
      </w:r>
      <w:r w:rsidRPr="008F3C9E">
        <w:rPr>
          <w:rFonts w:ascii="Liberation Serif" w:hAnsi="Liberation Serif" w:cs="Liberation Serif"/>
          <w:w w:val="105"/>
          <w:sz w:val="28"/>
          <w:szCs w:val="28"/>
        </w:rPr>
        <w:t>»</w:t>
      </w:r>
      <w:r w:rsidRPr="008F3C9E">
        <w:rPr>
          <w:rFonts w:ascii="Liberation Serif" w:hAnsi="Liberation Serif" w:cs="Liberation Serif"/>
          <w:sz w:val="28"/>
          <w:szCs w:val="28"/>
        </w:rPr>
        <w:t>, утвержденным приказом Контрольно-счетного органа от 22.01.2024 № 7.</w:t>
      </w:r>
    </w:p>
    <w:p w:rsidR="00EA7708" w:rsidRPr="008F3C9E" w:rsidRDefault="00EA7708" w:rsidP="008F3C9E">
      <w:pPr>
        <w:tabs>
          <w:tab w:val="left" w:pos="0"/>
        </w:tabs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Контрольно-счетный орган является постоянно действующим органом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по осуществлению внешнего муниципального финансового контроля, создан Думой Каменск-Уральского городского округа (далее – Дума, Дума городского округа) и ей подотчетен. Контрольно-счетный орган реализует свои полномочия в соответствии с Бюджетным Кодексом РФ, Федеральным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законом от 07.02.2011 № 6-ФЗ «Об общих принципах организации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и деятельности контрольно-счетных органов субъектов Российской Федерации </w:t>
      </w:r>
      <w:r w:rsidRPr="008F3C9E">
        <w:rPr>
          <w:rFonts w:ascii="Liberation Serif" w:hAnsi="Liberation Serif" w:cs="Liberation Serif"/>
          <w:sz w:val="28"/>
          <w:szCs w:val="28"/>
        </w:rPr>
        <w:br/>
        <w:t>и муниципальных образований», Положением об органе местного самоуправления «Контрольно-счетный орган Каменск-Уральского городского округа», Положением о бюджетном процессе в Каменск-Уральском городском округе, утвержденным решением Думы от 27.11.2013 № 214 (с изм. и доп.).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Для реализации целей и задач деятельности Контрольно-счетный орган наделен полномочиями, в рамках которых осуществляет: предварительный </w:t>
      </w:r>
      <w:r w:rsidRPr="008F3C9E">
        <w:rPr>
          <w:rFonts w:ascii="Liberation Serif" w:hAnsi="Liberation Serif" w:cs="Liberation Serif"/>
          <w:sz w:val="28"/>
          <w:szCs w:val="28"/>
        </w:rPr>
        <w:lastRenderedPageBreak/>
        <w:t xml:space="preserve">контроль за формированием бюджета и последующий контроль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за его исполнением; осуществляет контроль за законностью и эффективностью использования средств местного бюджета, состоянием муниципального долга, эффективностью формирования управления и распоряжения муниципальной собственностью; проводит аудит закупок, финансово-экономическую экспертизу муниципальных программ, проектов нормативно-правовых актов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в части, касающейся расходных обязательств, а также приводящих </w:t>
      </w:r>
      <w:r w:rsidRPr="008F3C9E">
        <w:rPr>
          <w:rFonts w:ascii="Liberation Serif" w:hAnsi="Liberation Serif" w:cs="Liberation Serif"/>
          <w:sz w:val="28"/>
          <w:szCs w:val="28"/>
        </w:rPr>
        <w:br/>
        <w:t>к изменению доходов местного бюджета, анализ и мониторинг бюджетного процесса; проводит оценку реализуемости, рисков и результатов достижения целей социально-экономического развития городского округа, предусмотренных документами стратегического планирования, эффективности предоставления налоговых и иных льгот и преимуществ, а так же осуществляет иные полномочия в сфере внешнего муниципального финансового контроля, установленные законодательством.</w:t>
      </w:r>
    </w:p>
    <w:p w:rsidR="00EA7708" w:rsidRPr="008F3C9E" w:rsidRDefault="00EA7708" w:rsidP="008F3C9E">
      <w:pPr>
        <w:tabs>
          <w:tab w:val="left" w:pos="0"/>
        </w:tabs>
        <w:ind w:right="-1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EA7708" w:rsidRPr="008F3C9E" w:rsidRDefault="00EA7708" w:rsidP="008F3C9E">
      <w:pPr>
        <w:tabs>
          <w:tab w:val="left" w:pos="0"/>
        </w:tabs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3C9E">
        <w:rPr>
          <w:rFonts w:ascii="Liberation Serif" w:hAnsi="Liberation Serif" w:cs="Liberation Serif"/>
          <w:b/>
          <w:sz w:val="28"/>
          <w:szCs w:val="28"/>
        </w:rPr>
        <w:t xml:space="preserve">2. Основные направления деятельности и итоги работы </w:t>
      </w:r>
    </w:p>
    <w:p w:rsidR="00EA7708" w:rsidRPr="008F3C9E" w:rsidRDefault="00EA7708" w:rsidP="008F3C9E">
      <w:pPr>
        <w:tabs>
          <w:tab w:val="left" w:pos="0"/>
        </w:tabs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3C9E">
        <w:rPr>
          <w:rFonts w:ascii="Liberation Serif" w:hAnsi="Liberation Serif" w:cs="Liberation Serif"/>
          <w:b/>
          <w:sz w:val="28"/>
          <w:szCs w:val="28"/>
        </w:rPr>
        <w:t>Контрольно-счетного органа в отчетном году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Деятельность Контрольно-счетного органа в отчетном периоде осуществлялась в соответствии с планом работы на 2024 год, утвержденным приказом Контрольно-счетного органа от 28.12.2023 № 26 (в ред. от 12.11.2024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№ 19).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В процессе реализации задач и полномочий, определенных законодательством, Контрольно-счетный орган осуществлял внешний муниципальный финансовый контроль в форме контрольных и экспертно-аналитических мероприятий, финансово-экономических экспертиз муниципальных нормативно-правовых актов.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Приоритетным направлением деятельности Контрольно-счетного органа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в 2024 году оставалось: осуществление контроля за формированием </w:t>
      </w:r>
      <w:r w:rsidRPr="008F3C9E">
        <w:rPr>
          <w:rFonts w:ascii="Liberation Serif" w:hAnsi="Liberation Serif" w:cs="Liberation Serif"/>
          <w:sz w:val="28"/>
          <w:szCs w:val="28"/>
        </w:rPr>
        <w:br/>
        <w:t>и исполнением бюджета, эффективностью управления расходами местного бюджета,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распоряжения имуществом муниципальной казны; проверка соблюдения законодательства при осуществлении закупок товаров, работ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и услуг для муниципальных нужд; оценка качества нормативно-правовых актов </w:t>
      </w:r>
      <w:r w:rsidRPr="008F3C9E">
        <w:rPr>
          <w:rFonts w:ascii="Liberation Serif" w:hAnsi="Liberation Serif" w:cs="Liberation Serif"/>
          <w:sz w:val="28"/>
          <w:szCs w:val="28"/>
        </w:rPr>
        <w:br/>
        <w:t>и муниципальных программ; исполнение бюджетных полномочий главными распорядителями бюджетных средств; повышение уровня финансовой дисциплины всех участников бюджетного процесса.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в 2024 году организовано и завершено: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- 6 контрольных мероприятий, в том числе: 1 проверка годовой бюджетной</w:t>
      </w:r>
      <w:r w:rsidR="001C5D11" w:rsidRP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отчетности у 12 главных администраторов бюджетных средств,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2 проверки по письму Думы городского округа, 2 –по письму Главы городского округа (далее – Глава), 1 – по письму Управления Федеральной антимонопольной службы по Свердловской области;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- 10 экспертно-аналитических мероприятий, в том числе 7 – в рамках формирования и исполнения бюджета, 1 мероприятие по письму Думы, </w:t>
      </w:r>
      <w:r w:rsidRPr="008F3C9E">
        <w:rPr>
          <w:rFonts w:ascii="Liberation Serif" w:hAnsi="Liberation Serif" w:cs="Liberation Serif"/>
          <w:sz w:val="28"/>
          <w:szCs w:val="28"/>
        </w:rPr>
        <w:br/>
        <w:t>1 мероприятие по письму Главы, 1 совместное мероприятие со Счетной палатой Свердловской области;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lastRenderedPageBreak/>
        <w:t xml:space="preserve">- 152 финансово-экономических экспертиз проектов муниципальных нормативно-правовых актов, в том числе 5 экспертиз проектов решений Думы </w:t>
      </w:r>
      <w:r w:rsidRPr="008F3C9E">
        <w:rPr>
          <w:rFonts w:ascii="Liberation Serif" w:hAnsi="Liberation Serif" w:cs="Liberation Serif"/>
          <w:sz w:val="28"/>
          <w:szCs w:val="28"/>
        </w:rPr>
        <w:br/>
        <w:t>в рамках исполнения бюджета.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По результатам проведенных в 2024 году контрольных и экспертно-аналитических мероприятий органами местного самоуправления и объектами контроля принято 5 нормативных правовых актов, в том числе: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приказом ОМС «Управление спорта» внесены изменения в порядок предоставления подведомственными учреждениями сведений о поступивших объектах особо-ценного движимого имущества;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постановлением Администрации Каменск-Уральского городского округа внесены изменения в порядок формирования и реализации муниципальных программ;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в Устав МАУ «Центр РФС» внесены изменения в части дополнения основных видов деятельности в соответствии с Региональным перечнем (классификатором) государственных (муниципальных) услуг и работ;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приказами ОМС «Комитет по управлению имуществом» актуализированы нормативные затраты в соответствии с рыночными ценами</w:t>
      </w:r>
      <w:r w:rsidRPr="008F3C9E">
        <w:rPr>
          <w:rFonts w:ascii="Liberation Serif" w:hAnsi="Liberation Serif" w:cs="Liberation Serif"/>
          <w:sz w:val="28"/>
          <w:szCs w:val="28"/>
        </w:rPr>
        <w:br/>
        <w:t>и утверждены предельные цены на недостающие услуги.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Прокуратурой города Каменска-Уральского по результатам рассмотрения материалов, направленных Контрольно-счетным органом, в адрес руководителей двух объектов контроля внесены представления об устранении нарушений законодательства.</w:t>
      </w:r>
    </w:p>
    <w:p w:rsidR="00EA7708" w:rsidRPr="008F3C9E" w:rsidRDefault="00EA7708" w:rsidP="008F3C9E">
      <w:pPr>
        <w:ind w:right="-1" w:firstLine="709"/>
        <w:rPr>
          <w:rFonts w:ascii="Liberation Serif" w:hAnsi="Liberation Serif" w:cs="Liberation Serif"/>
          <w:sz w:val="28"/>
          <w:szCs w:val="28"/>
        </w:rPr>
      </w:pPr>
    </w:p>
    <w:p w:rsidR="00EA7708" w:rsidRPr="008F3C9E" w:rsidRDefault="00EA7708" w:rsidP="008F3C9E">
      <w:pPr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3C9E">
        <w:rPr>
          <w:rFonts w:ascii="Liberation Serif" w:hAnsi="Liberation Serif" w:cs="Liberation Serif"/>
          <w:b/>
          <w:sz w:val="28"/>
          <w:szCs w:val="28"/>
        </w:rPr>
        <w:t>2.1. Результаты контрольных мероприятий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В отчетном периоде проведены контрольные мероприятия: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внешняя проверка годовой бюджетной отчетности 12 главных администраторов бюджетных средств за 2023 год;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по письму Главы городского округа проведено 2 проверки, в том числе: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проверка использования субсидий, предоставленных муниципальному автономному учреждению культуры «Социально-культурный центр города Каменска-Уральского» из местного бюджета, их отражения в бухгалтерском учете и бухгалтерской финансовой отчетности, порядка учета и распоряжения имуществом» в 2023 году (при необходимости – иные периоды);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проверка использования средств местного бюджета, предоставленных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на финансовое обеспечение деятельности муниципальному казенному учреждению «Центр бухгалтерского и экономического обслуживания учреждений культуры Каменск-Уральского городского округа», их отражения </w:t>
      </w:r>
      <w:r w:rsidRPr="008F3C9E">
        <w:rPr>
          <w:rFonts w:ascii="Liberation Serif" w:hAnsi="Liberation Serif" w:cs="Liberation Serif"/>
          <w:sz w:val="28"/>
          <w:szCs w:val="28"/>
        </w:rPr>
        <w:br/>
        <w:t>в бухгалтерском учете и бухгалтерской финансовой отчетности, порядка осуществления закупок товаров, работ и услуг, учета и распоряжения имуществом» в 2023 году (при необходимости – иные периоды);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по письму Думы – 2 контрольных мероприятия, в том числе: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проверка соблюдения порядка учета и распоряжения имуществом Каменск-Уральского городского округа, переданного в оперативное ведение муниципальному автономному учреждению дополнительного образования </w:t>
      </w:r>
      <w:r w:rsidRPr="008F3C9E">
        <w:rPr>
          <w:rFonts w:ascii="Liberation Serif" w:hAnsi="Liberation Serif" w:cs="Liberation Serif"/>
          <w:sz w:val="28"/>
          <w:szCs w:val="28"/>
        </w:rPr>
        <w:lastRenderedPageBreak/>
        <w:t>«Каменск-Уральская спортивная школа по техническим видам спорта «Юность-ДОСААФ» за 2023 год;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аудит в сфере закупок товаров, работ и услуг, осуществляемых органом местного самоуправления «Комитет по управлению имуществом Каменск-Уральского городского округа» в 2023 году;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по письму Управления Федеральной антимонопольной службы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по Свердловской области 1 проверка-соблюдение законодательства Российской Федерации о контрактной системе в сфере закупок товаров, работ, услуг для обеспечения муниципальных нужд в отношении отдельных закупок </w:t>
      </w:r>
      <w:r w:rsidRPr="008F3C9E">
        <w:rPr>
          <w:rFonts w:ascii="Liberation Serif" w:hAnsi="Liberation Serif" w:cs="Liberation Serif"/>
          <w:sz w:val="28"/>
          <w:szCs w:val="28"/>
        </w:rPr>
        <w:br/>
        <w:t>и осуществления контроля за их исполнением муниципальным казенным учреждением «Единая диспетчерская служба пассажирского транспорта города Каменска-Уральского» в 2024 году.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Проверками охвачено 17 объектов, проверено средств местного бюджета </w:t>
      </w:r>
      <w:r w:rsidRPr="008F3C9E">
        <w:rPr>
          <w:rFonts w:ascii="Liberation Serif" w:hAnsi="Liberation Serif" w:cs="Liberation Serif"/>
          <w:sz w:val="28"/>
          <w:szCs w:val="28"/>
        </w:rPr>
        <w:br/>
        <w:t>в объеме 175 584,5 тыс. руб., из них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муниципальное имущество балансовой стоимостью 113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t> 774,0</w:t>
      </w:r>
      <w:r w:rsidRPr="008F3C9E">
        <w:rPr>
          <w:rFonts w:ascii="Liberation Serif" w:hAnsi="Liberation Serif" w:cs="Liberation Serif"/>
          <w:sz w:val="28"/>
          <w:szCs w:val="28"/>
        </w:rPr>
        <w:t>тыс. руб., составлено 17 актов, в том числе 12 – в рамках внешней проверки годовой бюджетной отчетности главных администраторов бюджетных средств.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рамках контрольного мероприятия «Внешняя проверка годовой бюджетной отчетности главных администраторов бюджетных средств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за 2023 год» проверена годовая отчетность 12 главных распорядителей бюджетных средств, составлено 12 актов проверок, в которых отмечено </w:t>
      </w:r>
      <w:r w:rsidRPr="008F3C9E">
        <w:rPr>
          <w:rFonts w:ascii="Liberation Serif" w:hAnsi="Liberation Serif" w:cs="Liberation Serif"/>
          <w:sz w:val="28"/>
          <w:szCs w:val="28"/>
        </w:rPr>
        <w:br/>
        <w:t>о достаточной полноте и приемлемом уровне достоверности представленной отчетности, соответствии показателей бюджетных назначений главных распорядителей бюджетных средств показателям Сводной бюджетной росписи. Нарушения не установлены.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В ходе пяти контрольных мероприятий выявлено 22нарушения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и недостатков в финансово-бюджетной сфере на общую сумму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>14 820,7 тыс. руб., а так же нарушения действующего законодательства,</w:t>
      </w:r>
      <w:r w:rsidRPr="008F3C9E">
        <w:rPr>
          <w:rFonts w:ascii="Liberation Serif" w:hAnsi="Liberation Serif" w:cs="Liberation Serif"/>
          <w:sz w:val="28"/>
          <w:szCs w:val="28"/>
        </w:rPr>
        <w:br/>
        <w:t>не имеющие стоимостного выражения.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1. Нарушения установленных единых требований к бюджетному (бухгалтерскому) учету, в том числе бюджетной, бухгалтерской (финансовой) отчетности установлены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на общую сумму 14 317,8 тыс. руб. или 96,6 %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от общего объема нарушений.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В нарушение нормативно-правовых актов, регулирующих общие правила ведения бухгалтерского учета: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Муниципальное автономное учреждение дополнительного образования «Каменск-Уральская спортивная школа по техническим видам спорта «Юность-ДОСААФ» (далее – Школа «Юность-ДОСААФ»):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</w:t>
      </w:r>
      <w:r w:rsidRPr="008F3C9E">
        <w:rPr>
          <w:rFonts w:ascii="Liberation Serif" w:eastAsia="Calibri" w:hAnsi="Liberation Serif" w:cs="Liberation Serif"/>
          <w:sz w:val="28"/>
          <w:szCs w:val="28"/>
        </w:rPr>
        <w:t xml:space="preserve">площадь одного земельного участка завышена на 11 945 кв. м,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F3C9E">
        <w:rPr>
          <w:rFonts w:ascii="Liberation Serif" w:eastAsia="Calibri" w:hAnsi="Liberation Serif" w:cs="Liberation Serif"/>
          <w:sz w:val="28"/>
          <w:szCs w:val="28"/>
        </w:rPr>
        <w:t xml:space="preserve">- кадастровая стоимость земельного участка завышена </w:t>
      </w:r>
      <w:r w:rsidR="008F3C9E">
        <w:rPr>
          <w:rFonts w:ascii="Liberation Serif" w:eastAsia="Calibri" w:hAnsi="Liberation Serif" w:cs="Liberation Serif"/>
          <w:sz w:val="28"/>
          <w:szCs w:val="28"/>
        </w:rPr>
        <w:br/>
      </w:r>
      <w:r w:rsidRPr="008F3C9E">
        <w:rPr>
          <w:rFonts w:ascii="Liberation Serif" w:eastAsia="Calibri" w:hAnsi="Liberation Serif" w:cs="Liberation Serif"/>
          <w:sz w:val="28"/>
          <w:szCs w:val="28"/>
        </w:rPr>
        <w:t>на 13 991,7 тыс. рублей.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F3C9E">
        <w:rPr>
          <w:rFonts w:ascii="Liberation Serif" w:eastAsia="Calibri" w:hAnsi="Liberation Serif" w:cs="Liberation Serif"/>
          <w:sz w:val="28"/>
          <w:szCs w:val="28"/>
        </w:rPr>
        <w:t>Установленные проверкой нарушения повлекли за собой завышение стоимости непроизведенных активов (земельного участка) в бухгалтерской отчетности.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lastRenderedPageBreak/>
        <w:t xml:space="preserve">Муниципальное казенное учреждение «Центр бухгалтерского </w:t>
      </w:r>
      <w:r w:rsidRPr="008F3C9E">
        <w:rPr>
          <w:rFonts w:ascii="Liberation Serif" w:hAnsi="Liberation Serif" w:cs="Liberation Serif"/>
          <w:sz w:val="28"/>
          <w:szCs w:val="28"/>
        </w:rPr>
        <w:br/>
        <w:t>и экономического обслуживания учреждений культуры Каменск-Уральского городского округа» (далее – МКУ «ЦБЭО»):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по 6 договорам расходы, подлежащие учету как расходы будущих периодов на общую сумму 216,7 тыс. руб., списаны на текущие расходы;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в годовой бухгалтерской отчетности за 2023 год сумма расходов будущих периодов занижена на сумму 109,4 тыс. рублей.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2. Нарушения при осуществлении муниципальных закупок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и закупок отдельными видами юридических лиц составили 502,9 тыс. руб., или 3,4%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>от общего объема нарушений.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МАУК «СКЦ»: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на официальном сайте учреждения в сети «Интернет» не размещен Перечень товаров, работ, услуг, закупки которых осуществляются у субъектов малого и среднего предпринимательства;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в договоры о поставке товаров, выполнении работ, оказании услуг, </w:t>
      </w:r>
      <w:r w:rsidRPr="008F3C9E">
        <w:rPr>
          <w:rFonts w:ascii="Liberation Serif" w:hAnsi="Liberation Serif" w:cs="Liberation Serif"/>
          <w:sz w:val="28"/>
          <w:szCs w:val="28"/>
        </w:rPr>
        <w:br/>
        <w:t>не включено условие о возможности его изменения в случае уменьшения ранее доведенных лимитов бюджетных обязательств.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Школа «Юность-ДОСААФ»: не обеспечено соблюдение требований нормативно-правового акта городского округа в части установления предельного размера авансовых платежей (30%) – в договор на поставку лодочного мотора включено условие о предоплате в размере 100 % от общей стоимости товара.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Орган местного самоуправления «Комитет по управлению имуществом Каменск-Уральского городского округа» (далее – ОМС «Комитет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по управлению имуществом»):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цена приобретенных товаров превысила цену, утвержденную Нормативными затратами, на сумму 42,8 тыс. руб.;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приобретено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масло моторное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на сумму 9,3 тыс. руб., на которое</w:t>
      </w:r>
      <w:r w:rsidRPr="008F3C9E">
        <w:rPr>
          <w:rFonts w:ascii="Liberation Serif" w:hAnsi="Liberation Serif" w:cs="Liberation Serif"/>
          <w:sz w:val="28"/>
          <w:szCs w:val="28"/>
        </w:rPr>
        <w:br/>
        <w:t>не разработаны Нормативы затрат в целях обоснования закупок;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произведена закупка двух услуг без утверждения требований </w:t>
      </w:r>
      <w:r w:rsidRPr="008F3C9E">
        <w:rPr>
          <w:rFonts w:ascii="Liberation Serif" w:hAnsi="Liberation Serif" w:cs="Liberation Serif"/>
          <w:sz w:val="28"/>
          <w:szCs w:val="28"/>
        </w:rPr>
        <w:br/>
        <w:t>к потребительским свойствам и качеству закупаемых услуг и их предельной цены;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заключено шесть муниципальных контрактов на общую сумму </w:t>
      </w:r>
      <w:r w:rsidRPr="008F3C9E">
        <w:rPr>
          <w:rFonts w:ascii="Liberation Serif" w:hAnsi="Liberation Serif" w:cs="Liberation Serif"/>
          <w:sz w:val="28"/>
          <w:szCs w:val="28"/>
        </w:rPr>
        <w:br/>
        <w:t>450,8 тыс. руб. без определения начальной максимальной цены контракта;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при определении цены контракта не соблюдены рекомендации </w:t>
      </w:r>
      <w:r w:rsidRPr="008F3C9E">
        <w:rPr>
          <w:rFonts w:ascii="Liberation Serif" w:hAnsi="Liberation Serif" w:cs="Liberation Serif"/>
          <w:sz w:val="28"/>
          <w:szCs w:val="28"/>
        </w:rPr>
        <w:br/>
        <w:t>по применению не менее трех цен товара, работы, услуги, предлагаемых различными поставщиками;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для обеспечения функций казенных подведомственных учреждений </w:t>
      </w:r>
      <w:r w:rsidRPr="008F3C9E">
        <w:rPr>
          <w:rFonts w:ascii="Liberation Serif" w:hAnsi="Liberation Serif" w:cs="Liberation Serif"/>
          <w:sz w:val="28"/>
          <w:szCs w:val="28"/>
        </w:rPr>
        <w:br/>
        <w:t>в проверяемом периоде не были разработаны Нормативные затраты.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3. Нарушения в сфере управления и распоряжения муниципальной собственностью.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Школа «Юность-ДОСААФ»: в нарушение требований нормативно-правового акта городского округа не соблюден срок предоставления главному распорядителю сведений о поступивших объектах особо ценного движимого имущества.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lastRenderedPageBreak/>
        <w:t>4. Иные нарушения.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МАУК «СКЦ» и МКУ «ЦБЭО»: не соблюден срок размещения в сети интернет устава Учреждения после внесения в него изменений.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В пределах полномочий по осуществлению внешнего муниципального финансового контроля по результатам контрольных действий в адрес объектов контроля, допустивших нарушения, а так же органов местного самоуправления, как главных распорядителей бюджетных средств, направлено: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- 4 представления, содержащих 16 предложений по устранению выявленных нарушений и недостатков, 4 предложения по привлечению </w:t>
      </w:r>
      <w:r w:rsidRPr="008F3C9E">
        <w:rPr>
          <w:rFonts w:ascii="Liberation Serif" w:hAnsi="Liberation Serif" w:cs="Liberation Serif"/>
          <w:sz w:val="28"/>
          <w:szCs w:val="28"/>
        </w:rPr>
        <w:br/>
        <w:t>к ответственности должностных лиц, виновных в допущенных нарушениях;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О результатах проведенных контрольных мероприятий Контрольно-счетный орган информировал Думу и Главу городского округа.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Из 6 контрольных мероприятий материалы 5 проверок (за исключением внешней проверки годовой бюджетной отчетности) направлены в Прокуратуру города Каменска-Уральского.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В рамках исполнения требований представлений Контрольно-счетного органа, с целью устранения нарушений и их предупреждения, объектами контроля приняты меры: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МАУК «СКЦ»: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назначены ответственные лица за размещение информации </w:t>
      </w:r>
      <w:r w:rsidRPr="008F3C9E">
        <w:rPr>
          <w:rFonts w:ascii="Liberation Serif" w:hAnsi="Liberation Serif" w:cs="Liberation Serif"/>
          <w:sz w:val="28"/>
          <w:szCs w:val="28"/>
        </w:rPr>
        <w:br/>
        <w:t>об учреждении на офици</w:t>
      </w:r>
      <w:r w:rsidR="008F3C9E">
        <w:rPr>
          <w:rFonts w:ascii="Liberation Serif" w:hAnsi="Liberation Serif" w:cs="Liberation Serif"/>
          <w:sz w:val="28"/>
          <w:szCs w:val="28"/>
        </w:rPr>
        <w:t>альном сайте в сети «Интернет»;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Перечень товаров, работ, услуг, закупки которых осуществляются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у субъектов малого и среднего предпринимательства, размещен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на официальном сайте МАУК «СКЦ» в сети «Интернет»;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в договоры, заключаемые учреждением, включается условие </w:t>
      </w:r>
      <w:r w:rsidRPr="008F3C9E">
        <w:rPr>
          <w:rFonts w:ascii="Liberation Serif" w:hAnsi="Liberation Serif" w:cs="Liberation Serif"/>
          <w:sz w:val="28"/>
          <w:szCs w:val="28"/>
        </w:rPr>
        <w:br/>
        <w:t>о возможности изменения по соглашению сторон размера и (или) сроков оплаты и (или) объема товаров, работ, услуг в случае уменьшения ранее доведенных лимитов бюджетных обязательств;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директору МАУК «СКЦ» объявлено замечание и указано </w:t>
      </w:r>
      <w:r w:rsidRPr="008F3C9E">
        <w:rPr>
          <w:rFonts w:ascii="Liberation Serif" w:hAnsi="Liberation Serif" w:cs="Liberation Serif"/>
          <w:sz w:val="28"/>
          <w:szCs w:val="28"/>
        </w:rPr>
        <w:br/>
        <w:t>на недопустимость нарушений действующего законодательства.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Школа «Юность-ДОСААФ»: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3C9E">
        <w:rPr>
          <w:rFonts w:ascii="Liberation Serif" w:hAnsi="Liberation Serif" w:cs="Liberation Serif"/>
          <w:color w:val="000000"/>
          <w:sz w:val="28"/>
          <w:szCs w:val="28"/>
        </w:rPr>
        <w:t>- сведения о площади и стоимости земельного участка актуализированы;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3C9E">
        <w:rPr>
          <w:rFonts w:ascii="Liberation Serif" w:hAnsi="Liberation Serif" w:cs="Liberation Serif"/>
          <w:color w:val="000000"/>
          <w:sz w:val="28"/>
          <w:szCs w:val="28"/>
        </w:rPr>
        <w:t>- оформлены корректирующие бухгалтерские записи, на основании которых будет изменена стоимость непроизведенных активов (земли) на начало отчетного года в годовой бухгалтерской отчетности;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3C9E">
        <w:rPr>
          <w:rFonts w:ascii="Liberation Serif" w:hAnsi="Liberation Serif" w:cs="Liberation Serif"/>
          <w:color w:val="000000"/>
          <w:sz w:val="28"/>
          <w:szCs w:val="28"/>
        </w:rPr>
        <w:t>- ответственному лицу</w:t>
      </w:r>
      <w:r w:rsidR="008F3C9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t xml:space="preserve">указано на соблюдение сроков предоставления 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br/>
        <w:t>в ОМС «Управление спорта» сведений о поступивших объектах особо ценного движимого имущества;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3C9E">
        <w:rPr>
          <w:rFonts w:ascii="Liberation Serif" w:hAnsi="Liberation Serif" w:cs="Liberation Serif"/>
          <w:color w:val="000000"/>
          <w:sz w:val="28"/>
          <w:szCs w:val="28"/>
        </w:rPr>
        <w:t>- принято решение усилить контроль в части соблюдения предельного размера авансовых платежей при заключении муниципальных контрактов (договоров) о поставке товаров, выполнении работ и оказании услуг.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МКУ «ЦБЭО»: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срок размещения в сети «Интернет» документов соблюдается;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внесены изменения в бухгалтерские операции 2023 года – сумма </w:t>
      </w:r>
      <w:r w:rsidRPr="008F3C9E">
        <w:rPr>
          <w:rFonts w:ascii="Liberation Serif" w:hAnsi="Liberation Serif" w:cs="Liberation Serif"/>
          <w:sz w:val="28"/>
          <w:szCs w:val="28"/>
        </w:rPr>
        <w:br/>
        <w:t>с текущих расходов перенесена на расходы будущих периодов;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lastRenderedPageBreak/>
        <w:t xml:space="preserve">- сумма расходов будущих периодов приведена в соответствие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при составлении бюджетной (финансовой) отчетности за 9 месяцев 2024 года;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директору и заместителю директора учреждения снижен размер ежемесячной премии за ноябрь 2024 года.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3C9E">
        <w:rPr>
          <w:rFonts w:ascii="Liberation Serif" w:hAnsi="Liberation Serif" w:cs="Liberation Serif"/>
          <w:color w:val="000000"/>
          <w:sz w:val="28"/>
          <w:szCs w:val="28"/>
        </w:rPr>
        <w:t>ОМС «Комитет по управлению имуществом»: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приказом в соответствии с рыночными ценами актуализированы нормативные затраты;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на этапе подготовки закупок в обязательном порядке осуществляется обоснование начальной максимальной цены контракта, контрактной службе указано о дисциплинарной ответственности в случае допущения подобных нарушений в будущем;  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нормативные затраты дополнены необходимыми позициями, в том числе горюче-смазочными материалами;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нормативные затраты и предельные цены на закупку товаров, работ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 услуг для муниципальных нужд подведомственных учреждений разработаны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 утверждены;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утверждены предельные цены на услуги телекоммуникационные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 программное обеспечение;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при осуществлении текущих закупок применяются методические рекомендации по определению начальной (максимальной) цены контракта, цены контракта, заключаемого с единственным поставщиком.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Прокуратурой города Каменска-Уральского по двум материалам проверок Контрольно-счетного органа в адрес руководителей объектов контроля в 2024 году вынесено 2 представления об устранении нарушений действующего законодательства.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A7708" w:rsidRPr="008F3C9E" w:rsidRDefault="008F3C9E" w:rsidP="008F3C9E">
      <w:pPr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2.2. Результаты </w:t>
      </w:r>
      <w:r w:rsidR="00EA7708" w:rsidRPr="008F3C9E">
        <w:rPr>
          <w:rFonts w:ascii="Liberation Serif" w:hAnsi="Liberation Serif" w:cs="Liberation Serif"/>
          <w:b/>
          <w:sz w:val="28"/>
          <w:szCs w:val="28"/>
        </w:rPr>
        <w:t>экспертно-аналитических мероприятий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За отчетный период Контрольно-счетным органом проведено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10 экспертно-аналитических мероприятий, из них: 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7 – в рамках контроля формирования и исполнения бюджета,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1 – по письму Думы городского округа: «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t xml:space="preserve">Оценка эффективности применения в 2022 и 2023 годах налоговых льгот по земельному налогу 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br/>
        <w:t>в Каменск-Уральском городском округе»</w:t>
      </w:r>
      <w:r w:rsidRPr="008F3C9E">
        <w:rPr>
          <w:rFonts w:ascii="Liberation Serif" w:hAnsi="Liberation Serif" w:cs="Liberation Serif"/>
          <w:sz w:val="28"/>
          <w:szCs w:val="28"/>
        </w:rPr>
        <w:t>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1 – по письму Главы городского округа: «Анализ соблюдения бюджетного законодательства, иных нормативных правовых актов, регулирующих бюджетные правоотношения, при формировании </w:t>
      </w:r>
      <w:r w:rsidRPr="008F3C9E">
        <w:rPr>
          <w:rFonts w:ascii="Liberation Serif" w:hAnsi="Liberation Serif" w:cs="Liberation Serif"/>
          <w:sz w:val="28"/>
          <w:szCs w:val="28"/>
        </w:rPr>
        <w:br/>
        <w:t>ОМС «Управление по физической культуре и спорту Каменск-Уральского городского округа» муниципального задания муниципальному автономному учреждению «Центр развития физической культуры и спорта города Каменска-Уральского» в 2023-2024 годах»;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1 совместное мероприятие со Счетной палатой Свердловской области: «Оценка эффективности использования средств областного бюджета, выделенных в 2023 году и истекшем периоде 2024 года (при необходимости – </w:t>
      </w:r>
      <w:r w:rsidRPr="008F3C9E">
        <w:rPr>
          <w:rFonts w:ascii="Liberation Serif" w:hAnsi="Liberation Serif" w:cs="Liberation Serif"/>
          <w:sz w:val="28"/>
          <w:szCs w:val="28"/>
        </w:rPr>
        <w:br/>
        <w:t>в более ранний период) на организацию и обеспечение отдыха и оздоровления детей в Свердловской области».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lastRenderedPageBreak/>
        <w:t xml:space="preserve">В ходе экспертно-аналитических мероприятий проверено средств бюджета в объеме 118 685,7 тыс. руб., из них: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доходы бюджета – 1 859,0 тыс. руб.,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расходы бюджета – 116 826,7 тыс. рублей.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рамках осуществления контроля за формированием и исполнением бюджета в 2024 году Контрольно-счетным органом в соответствии с планом работ проведено 7 экспертно-аналитических мероприятий, из них: внешняя проверка годового отчета об исполнении бюджета городского округа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за 2023 год; экспертиза проекта решения Думы об исполнении бюджета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за 2023 год; в рамках оперативного контроля за исполнением бюджета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3 экспертизы по исполнению бюджета за 1 квартал, полугодие и 9 месяцев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2024 года; 2 экспертизы на проект бюджета на 2025 год и плановый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период 2026 и 2027 годов (с учетом поправок в оценке расходных полномочий, одобренных Законодательным собранием Свердловской области во втором чтении);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- 5 финансово-экономических экспертиз проектов решений Думы </w:t>
      </w:r>
      <w:r w:rsidRPr="008F3C9E">
        <w:rPr>
          <w:rFonts w:ascii="Liberation Serif" w:hAnsi="Liberation Serif" w:cs="Liberation Serif"/>
          <w:sz w:val="28"/>
          <w:szCs w:val="28"/>
        </w:rPr>
        <w:br/>
        <w:t>по внесению изменений в бюджет городского округа на 2024 год и плановый период 2025 и 2026 годов.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По итогам внешней проверки годового отчета об исполнении бюджета городского округа за 2023 год отмечено: бюджет городского округа по доходам исполнен на 100,0 % к утвержденным назначениям, в том числе за счет собственных доходов местного бюджета на 101,6 %, безвозмездных поступлений – на 99,3 %, по расходам – на 97,7 процента. По итогам исполнения бюджета сложился профицит бюджета в сумме </w:t>
      </w:r>
      <w:r w:rsidRPr="008F3C9E">
        <w:rPr>
          <w:rFonts w:ascii="Liberation Serif" w:hAnsi="Liberation Serif" w:cs="Liberation Serif"/>
          <w:sz w:val="28"/>
          <w:szCs w:val="28"/>
        </w:rPr>
        <w:br/>
        <w:t>132 384,8 тыс. рублей. Исполнение бюджета городского округа</w:t>
      </w:r>
      <w:r w:rsidR="001C5D11" w:rsidRP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в 2023 году осуществлялось в соответствии с требованиями, установленными Бюджетным кодексом РФ. Показатели по исполнению доходов и расходов местного бюджета соответствуют показателям годовой бюджетной отчетности главных администраторов доходов бюджета, главных распорядителей бюджетных средств, главных администраторов источников финансирования дефицита бюджета.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Заключение по итогам внешней проверки годового отчета об исполнении бюджета городского округа за 2023 год предоставлялись в Думу и Главе городского округа.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2024 году изменения в бюджет городского округа вносились в связи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с поступлением межбюджетных трансфертов из других уровней бюджетной системы и планированием дополнительных расходов для участия </w:t>
      </w:r>
      <w:r w:rsidRPr="008F3C9E">
        <w:rPr>
          <w:rFonts w:ascii="Liberation Serif" w:hAnsi="Liberation Serif" w:cs="Liberation Serif"/>
          <w:sz w:val="28"/>
          <w:szCs w:val="28"/>
        </w:rPr>
        <w:br/>
        <w:t>в государственных программах.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заключениях отмечалось исполнение доходной части бюджета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по собственным доходам (налоговым и неналоговым доходам): за первый квартал - 20,3 %, первое полугодие - 49,5 %, девять месяцев 2023 года -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76,5 % от объема годовых назначений. Ниже среднего расчетного процента (75,0 %) по итогам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9 месяцев отмечалось поступление в бюджет платы при пользовании природными ресурсами (70,5 %), акцизов по подакцизным товарам, </w:t>
      </w:r>
      <w:r w:rsidRPr="008F3C9E">
        <w:rPr>
          <w:rFonts w:ascii="Liberation Serif" w:hAnsi="Liberation Serif" w:cs="Liberation Serif"/>
          <w:sz w:val="28"/>
          <w:szCs w:val="28"/>
        </w:rPr>
        <w:lastRenderedPageBreak/>
        <w:t xml:space="preserve">производимым на территории РФ (70,4 %), платы за наем жилых помещений муниципального жилищного фонда (70,3 %), доходов от сдачи в аренду нежилого фонда, составляющего муниципальную казну (67,0 %), земельного налога (51,7 %), доходов от продажи материальных и нематериальных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>активов (43,3 %), налога на имущество физических лиц (29,4 %) - в связи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с установленным сроком оплаты налога гражданами до 01 декабря финансового года.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Исполнение расходной части бюджета в 2024 году составило: за первый квартал – 16,1 %, первое полугодие - 43,3 %, девять месяцев - 65,6 % от объема плановых назначений.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Исполнение расходных обязательств главными распорядителями бюджетных средств осуществлялось в рамках реализации мероприятий муниципальных программ и непрограммных мероприятий.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Заключения по итогам внесения изменений в бюджет, исполнения бюджета городского округа за первый квартал, полугодие и девять месяцев 2024 года предоставлялись в Думу и Главе Каменск-Уральского городского округа.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Во исполнение полномочий по контролю формирования бюджета Контрольно-счетным органом проведена экспертиза проекта бюджета Каменск-Уральского городского округа на 2025 год и плановый период </w:t>
      </w:r>
      <w:r w:rsidRPr="008F3C9E">
        <w:rPr>
          <w:rFonts w:ascii="Liberation Serif" w:hAnsi="Liberation Serif" w:cs="Liberation Serif"/>
          <w:sz w:val="28"/>
          <w:szCs w:val="28"/>
        </w:rPr>
        <w:br/>
        <w:t>2026 и 2027 годов.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проекте решения показатели 2025 года в сравнении с первоначальным бюджетом 2024 года, утвержденным решением Думы от 06.12.2023 № 304, </w:t>
      </w:r>
      <w:r w:rsidRPr="008F3C9E">
        <w:rPr>
          <w:rFonts w:ascii="Liberation Serif" w:hAnsi="Liberation Serif" w:cs="Liberation Serif"/>
          <w:sz w:val="28"/>
          <w:szCs w:val="28"/>
        </w:rPr>
        <w:br/>
        <w:t>по собственным доходам запланировано выше на 12,3 %, безвозмездным поступлениям – 15,2 %, по расходам - больше на 14,6 процента.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Планирование собственных доходов бюджета на 2025 год основывалось на объективной оценке фактических поступлений и прогнозных показателях экономического развития городского округа.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2025 году структура доходов местного бюджета в сравнении </w:t>
      </w:r>
      <w:r w:rsidRPr="008F3C9E">
        <w:rPr>
          <w:rFonts w:ascii="Liberation Serif" w:hAnsi="Liberation Serif" w:cs="Liberation Serif"/>
          <w:sz w:val="28"/>
          <w:szCs w:val="28"/>
        </w:rPr>
        <w:br/>
        <w:t>с первоначальным бюджетом 2024 года изменилась – доля собственных доходов от общей суммы доходов снизилась с 32,5 % до 32,0 %, доля безвозмездных поступлений увеличилась с 67,5 % до 68,0 процентов.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Расходная часть бюджета сформирована в соответствии с расходными обязательствами. Планирование осуществлено в разрезе ассигнований </w:t>
      </w:r>
      <w:r w:rsidRPr="008F3C9E">
        <w:rPr>
          <w:rFonts w:ascii="Liberation Serif" w:hAnsi="Liberation Serif" w:cs="Liberation Serif"/>
          <w:sz w:val="28"/>
          <w:szCs w:val="28"/>
        </w:rPr>
        <w:br/>
        <w:t>на исполнение действующих и принимаемых обязательств.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Расходы сформированы в программно-целевой структуре на основе двенадцати муниципальных программ. Объем ассигнований на реализацию муниципальных программ в 2025 году и плановых периодах 2026 и 2027 годов составляет 98,9 % от общего расхода бюджета ежегодно. Остальные ассигнования распределены по непрограммным направлениям деятельности.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Проект бюджета городского округа на 2025 год сформирован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с дефицитом в размере 192 527,6 тыс. руб., что составляет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8,9 % от утвержденного объема доходов бюджета, без учета объема безвозмездных поступлений.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На 2026, 2027 годы бюджет сбалансирован.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lastRenderedPageBreak/>
        <w:t>Основным источником погашения дефицита бюджета остаются остатки средств на счетах по учету бюджета.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При формировании параметров местного бюджета соблюдены ограничения, установленные Бюджетным кодексом РФ в части размера дефицита бюджета, объема муниципального долга, расходов на его обслуживание, объема условно утверждаемых расходов планового периода.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Проект решения о бюджете по составу и содержанию соответствует требованиям бюджетного законодательства.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color w:val="000000"/>
          <w:sz w:val="28"/>
          <w:szCs w:val="28"/>
        </w:rPr>
        <w:t xml:space="preserve">Оценка эффективности применения в 2022 и 2023 годах налоговых льгот 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br/>
        <w:t>по земельному налогу в Каменск-Уральском городском округе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Результаты оценки предоставления налоговых льгот показали: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в 2022 году низкую бюджетную эффективность, когда темп роста объема налоговых льгот превысил темп роста суммы земельного налога, подлежащей уплате (эффект от предоставления льгот не достигнут),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 достаточную социальную эффективность - сумма предоставленных льгот </w:t>
      </w:r>
      <w:r w:rsidRPr="008F3C9E">
        <w:rPr>
          <w:rFonts w:ascii="Liberation Serif" w:hAnsi="Liberation Serif" w:cs="Liberation Serif"/>
          <w:sz w:val="28"/>
          <w:szCs w:val="28"/>
        </w:rPr>
        <w:br/>
        <w:t>по отношению к величине прожиточного минимума не изменилась;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в 2023 году достаточную бюджетную эффективность – темп роста суммы земельного налога, подлежащей уплате, превысил темп роста объема налоговых льгот, при этом низкую (недостаточную) социальную эффективность – доля предоставленных льгот в величине прожиточного минимума уменьшилась.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На снижение коэффициента социальной эффективности налоговой льготы в 2023 году повлияло уменьшение льготы в расчете на одного налогоплательщика при увеличении величины прожиточного минимума </w:t>
      </w:r>
      <w:r w:rsidRPr="008F3C9E">
        <w:rPr>
          <w:rFonts w:ascii="Liberation Serif" w:hAnsi="Liberation Serif" w:cs="Liberation Serif"/>
          <w:sz w:val="28"/>
          <w:szCs w:val="28"/>
        </w:rPr>
        <w:br/>
        <w:t>в расчете на душу населения.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По двум экспертно-аналитическим мероприятиям установлено </w:t>
      </w:r>
      <w:r w:rsidRPr="008F3C9E">
        <w:rPr>
          <w:rFonts w:ascii="Liberation Serif" w:hAnsi="Liberation Serif" w:cs="Liberation Serif"/>
          <w:sz w:val="28"/>
          <w:szCs w:val="28"/>
        </w:rPr>
        <w:br/>
        <w:t>4 нарушения.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Анализ соблюдения бюджетного законодательства, иных нормативных правовых актов, регулирующих бюджетные правоотношения, при формировании ОМС «Управление по физической культуре и спорту Каменск-Уральского городского округа» муниципального задания муниципальному автономному учреждению «Центр развития физической культуры и спорта города Каменска-Уральского» в 2023-2024 годах</w:t>
      </w:r>
    </w:p>
    <w:p w:rsidR="00EA7708" w:rsidRPr="008F3C9E" w:rsidRDefault="00EA7708" w:rsidP="008F3C9E">
      <w:pPr>
        <w:tabs>
          <w:tab w:val="left" w:pos="1716"/>
        </w:tabs>
        <w:ind w:right="-1"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При формировании муниципального задания установлено нарушение бюджетного законодательства и нормативно-правовых актов городского округа:</w:t>
      </w:r>
      <w:r w:rsidRPr="008F3C9E">
        <w:rPr>
          <w:rFonts w:ascii="Liberation Serif" w:hAnsi="Liberation Serif" w:cs="Liberation Serif"/>
          <w:iCs/>
          <w:sz w:val="28"/>
          <w:szCs w:val="28"/>
        </w:rPr>
        <w:t xml:space="preserve"> основные виды деятельности в Уставе МАУ «Центр РФС» </w:t>
      </w:r>
      <w:r w:rsidRPr="008F3C9E">
        <w:rPr>
          <w:rFonts w:ascii="Liberation Serif" w:hAnsi="Liberation Serif" w:cs="Liberation Serif"/>
          <w:iCs/>
          <w:sz w:val="28"/>
          <w:szCs w:val="28"/>
        </w:rPr>
        <w:br/>
        <w:t xml:space="preserve">не соответствуют Общероссийскому и Региональному перечню (классификатору) муниципальных услуг и работ; муниципальное задание </w:t>
      </w:r>
      <w:r w:rsidRPr="008F3C9E">
        <w:rPr>
          <w:rFonts w:ascii="Liberation Serif" w:hAnsi="Liberation Serif" w:cs="Liberation Serif"/>
          <w:iCs/>
          <w:sz w:val="28"/>
          <w:szCs w:val="28"/>
        </w:rPr>
        <w:br/>
        <w:t xml:space="preserve">МАУ «Центр РФС» сформировано ОМС «Управление спорта» </w:t>
      </w:r>
      <w:r w:rsidRPr="008F3C9E">
        <w:rPr>
          <w:rFonts w:ascii="Liberation Serif" w:hAnsi="Liberation Serif" w:cs="Liberation Serif"/>
          <w:iCs/>
          <w:sz w:val="28"/>
          <w:szCs w:val="28"/>
        </w:rPr>
        <w:br/>
        <w:t>не в соответствии с видами деятельности, определенными уставом учреждения.</w:t>
      </w:r>
    </w:p>
    <w:p w:rsidR="00EA7708" w:rsidRPr="008F3C9E" w:rsidRDefault="00EA7708" w:rsidP="008F3C9E">
      <w:pPr>
        <w:tabs>
          <w:tab w:val="left" w:pos="1716"/>
        </w:tabs>
        <w:ind w:right="-1"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Оценка эффективности использования средств областного бюджета, выделенных в 2023 году и истекшем периоде 2024 года (при необходимости – </w:t>
      </w:r>
      <w:r w:rsidRPr="008F3C9E">
        <w:rPr>
          <w:rFonts w:ascii="Liberation Serif" w:hAnsi="Liberation Serif" w:cs="Liberation Serif"/>
          <w:sz w:val="28"/>
          <w:szCs w:val="28"/>
        </w:rPr>
        <w:br/>
        <w:t>в более ранний период) на организацию и обеспечение отдыха и оздоровления детей в Свердловской области</w:t>
      </w:r>
    </w:p>
    <w:p w:rsidR="00EA7708" w:rsidRPr="008F3C9E" w:rsidRDefault="00EA7708" w:rsidP="008F3C9E">
      <w:pPr>
        <w:ind w:right="-1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lastRenderedPageBreak/>
        <w:t>В результате проведенного экспертно-аналитического мероприятия установлены нарушения нормативно-правовых актов:</w:t>
      </w:r>
    </w:p>
    <w:p w:rsidR="00EA7708" w:rsidRPr="008F3C9E" w:rsidRDefault="00EA7708" w:rsidP="008F3C9E">
      <w:pPr>
        <w:ind w:right="-1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ОМС «Управление образования» в 2023 году не обеспечено</w:t>
      </w:r>
      <w:r w:rsidRPr="008F3C9E">
        <w:rPr>
          <w:rFonts w:ascii="Liberation Serif" w:eastAsia="Calibri" w:hAnsi="Liberation Serif" w:cs="Liberation Serif"/>
          <w:sz w:val="28"/>
          <w:szCs w:val="28"/>
        </w:rPr>
        <w:t xml:space="preserve"> соответствие 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значения одного целевого показателя муниципальной программы </w:t>
      </w:r>
      <w:r w:rsidRPr="008F3C9E">
        <w:rPr>
          <w:rFonts w:ascii="Liberation Serif" w:eastAsia="Calibri" w:hAnsi="Liberation Serif" w:cs="Liberation Serif"/>
          <w:sz w:val="28"/>
          <w:szCs w:val="28"/>
        </w:rPr>
        <w:t>условиям соглашения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 на предоставление субсидии;</w:t>
      </w:r>
    </w:p>
    <w:p w:rsidR="00EA7708" w:rsidRPr="008F3C9E" w:rsidRDefault="00EA7708" w:rsidP="008F3C9E">
      <w:pPr>
        <w:ind w:right="-1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не осуществляется учет фактического количества детей, получивших услуги отдыха и оздоровления.</w:t>
      </w:r>
      <w:r w:rsidR="001C5D11" w:rsidRP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В итоговом значении целевого показателя учитывается общее число услуг, полученных, в том числе, неоднократно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>одним ребенком.</w:t>
      </w:r>
    </w:p>
    <w:p w:rsidR="00EA7708" w:rsidRPr="008F3C9E" w:rsidRDefault="00EA7708" w:rsidP="008F3C9E">
      <w:pPr>
        <w:tabs>
          <w:tab w:val="left" w:pos="1716"/>
        </w:tabs>
        <w:ind w:right="-1"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8F3C9E">
        <w:rPr>
          <w:rFonts w:ascii="Liberation Serif" w:hAnsi="Liberation Serif" w:cs="Liberation Serif"/>
          <w:iCs/>
          <w:sz w:val="28"/>
          <w:szCs w:val="28"/>
        </w:rPr>
        <w:t>По результатам проведенных экспертно-аналитических мероприятий Контрольно-счетным органом направлено</w:t>
      </w:r>
      <w:r w:rsidR="008F3C9E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iCs/>
          <w:sz w:val="28"/>
          <w:szCs w:val="28"/>
        </w:rPr>
        <w:t>2 письма,</w:t>
      </w:r>
      <w:r w:rsidR="001C5D11" w:rsidRPr="008F3C9E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iCs/>
          <w:sz w:val="28"/>
          <w:szCs w:val="28"/>
        </w:rPr>
        <w:t xml:space="preserve">в которых отражено </w:t>
      </w:r>
      <w:r w:rsidRPr="008F3C9E">
        <w:rPr>
          <w:rFonts w:ascii="Liberation Serif" w:hAnsi="Liberation Serif" w:cs="Liberation Serif"/>
          <w:iCs/>
          <w:sz w:val="28"/>
          <w:szCs w:val="28"/>
        </w:rPr>
        <w:br/>
        <w:t>2 рекомендации об устранении выявленных нарушений и недостатков.</w:t>
      </w:r>
    </w:p>
    <w:p w:rsidR="00EA7708" w:rsidRPr="008F3C9E" w:rsidRDefault="00EA7708" w:rsidP="008F3C9E">
      <w:pPr>
        <w:tabs>
          <w:tab w:val="left" w:pos="1716"/>
        </w:tabs>
        <w:ind w:right="-1"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8F3C9E">
        <w:rPr>
          <w:rFonts w:ascii="Liberation Serif" w:hAnsi="Liberation Serif" w:cs="Liberation Serif"/>
          <w:iCs/>
          <w:sz w:val="28"/>
          <w:szCs w:val="28"/>
        </w:rPr>
        <w:t>По результатам рассмотрения рекомендаций:</w:t>
      </w:r>
    </w:p>
    <w:p w:rsidR="00EA7708" w:rsidRPr="008F3C9E" w:rsidRDefault="00EA7708" w:rsidP="008F3C9E">
      <w:pPr>
        <w:tabs>
          <w:tab w:val="left" w:pos="1716"/>
        </w:tabs>
        <w:ind w:right="-1"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8F3C9E">
        <w:rPr>
          <w:rFonts w:ascii="Liberation Serif" w:hAnsi="Liberation Serif" w:cs="Liberation Serif"/>
          <w:iCs/>
          <w:sz w:val="28"/>
          <w:szCs w:val="28"/>
        </w:rPr>
        <w:t xml:space="preserve">- в Уставе МАУ «Центр РФС» основные виды деятельности приведены </w:t>
      </w:r>
      <w:r w:rsidRPr="008F3C9E">
        <w:rPr>
          <w:rFonts w:ascii="Liberation Serif" w:hAnsi="Liberation Serif" w:cs="Liberation Serif"/>
          <w:iCs/>
          <w:sz w:val="28"/>
          <w:szCs w:val="28"/>
        </w:rPr>
        <w:br/>
        <w:t>в соответствии с Региональным перечнем (классификатором) государственных (муниципальных) услуг и работ;</w:t>
      </w:r>
    </w:p>
    <w:p w:rsidR="00EA7708" w:rsidRPr="008F3C9E" w:rsidRDefault="00EA7708" w:rsidP="008F3C9E">
      <w:pPr>
        <w:ind w:right="-1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в ОМС «Управление образования» назначен ответственный специалист за соблюдением сопоставимости целевых показателей муниципальной программы условиям соглашений.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В 2024 году проведено 152 финансово-экономические экспертизы проектов муниципальных правовых актов, из них: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- 142 проектов решений Думы и постановлений Администрации городского округа, в том числе: по внесению изменений в решение о бюджете – </w:t>
      </w:r>
      <w:r w:rsidRPr="008F3C9E">
        <w:rPr>
          <w:rFonts w:ascii="Liberation Serif" w:hAnsi="Liberation Serif" w:cs="Liberation Serif"/>
          <w:sz w:val="28"/>
          <w:szCs w:val="28"/>
        </w:rPr>
        <w:br/>
        <w:t>5 экспертиз, по утверждению муниципальных программ и</w:t>
      </w:r>
      <w:r w:rsid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внесению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в них изменений – 57 экспертиз, по оплате труда – 14 экспертиз,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по предоставлению субсидий из бюджета городского округа – 31 экспертиза,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2 экспертизы по оценке реализуемости, рисков и результатов достижения </w:t>
      </w:r>
      <w:r w:rsidR="008F3C9E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целей прогноза социально-экономического развития на краткосрочный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 долгосрочный периоды, прочие нормативно-правовые акты, формирующие расходные обязательства городского округа – 33 экспертизы;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- 6 экспертиз проектов приказов отраслевого органа по жилищному хозяйству об утверждении порядков по предоставлению субсидий;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- 4 экспертизы проектов приказов органов местного самоуправления, </w:t>
      </w:r>
      <w:r w:rsidRPr="008F3C9E">
        <w:rPr>
          <w:rFonts w:ascii="Liberation Serif" w:hAnsi="Liberation Serif" w:cs="Liberation Serif"/>
          <w:sz w:val="28"/>
          <w:szCs w:val="28"/>
        </w:rPr>
        <w:br/>
        <w:t>из них: 2 – по оплате труда, 2 – прочие нормативно-правовые акты, формирующие расходные обязательства.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По итогам экспертных мероприятий подготовлено 152 заключения,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из них в 25 отмечено 180замечаний и рекомендаций. Экспертные заключения направлены разработчикам документа, в Думу и Главе городского округа </w:t>
      </w:r>
      <w:r w:rsidR="000839BC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для учета мнения Контрольно-счетного органа при принятии решения </w:t>
      </w:r>
      <w:r w:rsidR="000839BC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 xml:space="preserve">при утверждении нормативно-правового акта. В адрес Главы городского округа направлено информационное письмо о нарушении бюджетного процесса, </w:t>
      </w:r>
      <w:r w:rsidRPr="008F3C9E">
        <w:rPr>
          <w:rFonts w:ascii="Liberation Serif" w:hAnsi="Liberation Serif" w:cs="Liberation Serif"/>
          <w:sz w:val="28"/>
          <w:szCs w:val="28"/>
        </w:rPr>
        <w:br/>
        <w:t>в котором отражено два замечания. Предложения Контрольно-счетного органа рассмотрены, предоставлена дополнительная информация по принятию мер или устранению замечаний.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lastRenderedPageBreak/>
        <w:t>Устранено 172 замечания.</w:t>
      </w:r>
      <w:r w:rsidR="001C5D11" w:rsidRP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Не устранено 8 замечаний, которые заключаются в несоответствии объема финансового обеспечения при формировании новых муниципальных программ</w:t>
      </w:r>
      <w:r w:rsidR="001C5D11" w:rsidRP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и нарушении срока внесения изменений в муниципальные программы.</w:t>
      </w:r>
    </w:p>
    <w:p w:rsidR="00EA7708" w:rsidRPr="008F3C9E" w:rsidRDefault="00EA7708" w:rsidP="008F3C9E">
      <w:pPr>
        <w:ind w:right="-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A7708" w:rsidRPr="008F3C9E" w:rsidRDefault="00EA7708" w:rsidP="000839BC">
      <w:pPr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3C9E">
        <w:rPr>
          <w:rFonts w:ascii="Liberation Serif" w:hAnsi="Liberation Serif" w:cs="Liberation Serif"/>
          <w:b/>
          <w:sz w:val="28"/>
          <w:szCs w:val="28"/>
        </w:rPr>
        <w:t xml:space="preserve">3. Обеспечение деятельности и взаимодействие Контрольно-счетного органа </w:t>
      </w:r>
      <w:r w:rsidR="000839BC">
        <w:rPr>
          <w:rFonts w:ascii="Liberation Serif" w:hAnsi="Liberation Serif" w:cs="Liberation Serif"/>
          <w:b/>
          <w:sz w:val="28"/>
          <w:szCs w:val="28"/>
        </w:rPr>
        <w:br/>
      </w:r>
      <w:r w:rsidRPr="008F3C9E">
        <w:rPr>
          <w:rFonts w:ascii="Liberation Serif" w:hAnsi="Liberation Serif" w:cs="Liberation Serif"/>
          <w:b/>
          <w:sz w:val="28"/>
          <w:szCs w:val="28"/>
        </w:rPr>
        <w:t>с органами местного самоуправления, иными органами и организациями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Положение об органе местного самоуправления Контрольно-счетный орган Каменск-Уральского городского округа утверждено решением Городской Думы г. Каменска-Уральского от 27.06.2012 № 518 (с изм. и доп.).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Контрольно-счетный орган сформирован в составе председателя, двух инспекторов и одного главного специалиста. По состоянию </w:t>
      </w:r>
      <w:bookmarkStart w:id="0" w:name="_GoBack"/>
      <w:bookmarkEnd w:id="0"/>
      <w:r w:rsidRPr="008F3C9E">
        <w:rPr>
          <w:rFonts w:ascii="Liberation Serif" w:hAnsi="Liberation Serif" w:cs="Liberation Serif"/>
          <w:sz w:val="28"/>
          <w:szCs w:val="28"/>
        </w:rPr>
        <w:t xml:space="preserve">на 31.12.2024 замещены все должности. Сотрудники имеют высшее профессиональное (экономическое) образование. 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Контрольно-счетный орган наделен имуществом, необходимым для обеспечения исполнения его полномочий, находящимся в муниципальной собственности муниципального образования, на праве оперативного управления. 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Style w:val="hgkelc"/>
          <w:rFonts w:ascii="Liberation Serif" w:hAnsi="Liberation Serif" w:cs="Liberation Serif"/>
          <w:bCs/>
          <w:sz w:val="28"/>
          <w:szCs w:val="28"/>
        </w:rPr>
        <w:t>Информационные технологии</w:t>
      </w:r>
      <w:r w:rsidR="001C5D11" w:rsidRPr="008F3C9E">
        <w:rPr>
          <w:rStyle w:val="hgkelc"/>
          <w:rFonts w:ascii="Liberation Serif" w:hAnsi="Liberation Serif" w:cs="Liberation Serif"/>
          <w:bCs/>
          <w:sz w:val="28"/>
          <w:szCs w:val="28"/>
        </w:rPr>
        <w:t xml:space="preserve"> </w:t>
      </w:r>
      <w:r w:rsidRPr="008F3C9E">
        <w:rPr>
          <w:rStyle w:val="hgkelc"/>
          <w:rFonts w:ascii="Liberation Serif" w:hAnsi="Liberation Serif" w:cs="Liberation Serif"/>
          <w:sz w:val="28"/>
          <w:szCs w:val="28"/>
        </w:rPr>
        <w:t xml:space="preserve">в Контрольно-счетном органе охватывают ресурсы необходимые для создания, хранения, управления, передачи и поиска информации. 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Финансовое обеспечение деятельности Контрольно-счетного органа осуществляется из средств местного бюджета. Решением о бюджете утвержден объем расходов на содержание Контрольно-счетного органа в отчетном году </w:t>
      </w:r>
      <w:r w:rsidRPr="008F3C9E">
        <w:rPr>
          <w:rFonts w:ascii="Liberation Serif" w:hAnsi="Liberation Serif" w:cs="Liberation Serif"/>
          <w:sz w:val="28"/>
          <w:szCs w:val="28"/>
        </w:rPr>
        <w:br/>
        <w:t>в сумме 7 267,5 тыс. руб., фактические расходы составили 6 975,7 тыс. рублей.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С целью методологического обеспечения деятельности Контрольно-счетным органом разработаны стандарты</w:t>
      </w:r>
      <w:r w:rsidR="001C5D11" w:rsidRP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>внешнего муниципального финансового контроля.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Контрольно-счетный орган является членом Совета органов внешнего финансового контроля Свердловской области при Счетной палате Свердловской области, который оказывает правовую, методическую, информационную помощь в деятельности Контрольно-счетных органов.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Председатель и инспекторы Контрольно-счетного органа регулярно принимают участие в мероприятиях в формате круглых столов, организованных Союзом муниципальных контрольно-счетных органов.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своей деятельности Контрольно-счетный орган взаимодействует </w:t>
      </w:r>
      <w:r w:rsidRPr="008F3C9E">
        <w:rPr>
          <w:rFonts w:ascii="Liberation Serif" w:hAnsi="Liberation Serif" w:cs="Liberation Serif"/>
          <w:sz w:val="28"/>
          <w:szCs w:val="28"/>
        </w:rPr>
        <w:br/>
        <w:t>с Прокуратурой города Каменска-Уральского,</w:t>
      </w:r>
      <w:r w:rsidR="000839BC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заключены соглашения </w:t>
      </w:r>
      <w:r w:rsidRPr="008F3C9E">
        <w:rPr>
          <w:rFonts w:ascii="Liberation Serif" w:hAnsi="Liberation Serif" w:cs="Liberation Serif"/>
          <w:sz w:val="28"/>
          <w:szCs w:val="28"/>
        </w:rPr>
        <w:br/>
        <w:t>о взаимодействии с Межмуниципальным отделом МВД «Каменск-Уральский»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 Общественной палатой города. 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течение отчетного года председатель Контрольно-счетного органа принимала участие: в пленарных заседаниях Думы, в работе комиссии </w:t>
      </w:r>
      <w:r w:rsidR="000839BC">
        <w:rPr>
          <w:rFonts w:ascii="Liberation Serif" w:hAnsi="Liberation Serif" w:cs="Liberation Serif"/>
          <w:sz w:val="28"/>
          <w:szCs w:val="28"/>
        </w:rPr>
        <w:br/>
      </w:r>
      <w:r w:rsidRPr="008F3C9E">
        <w:rPr>
          <w:rFonts w:ascii="Liberation Serif" w:hAnsi="Liberation Serif" w:cs="Liberation Serif"/>
          <w:sz w:val="28"/>
          <w:szCs w:val="28"/>
        </w:rPr>
        <w:t>при Главе городского округа по координации работы по противодействию коррупции в городском округе; в балансовых комиссиях по итогам деятельности муниципальных организаций городского округа,</w:t>
      </w:r>
      <w:r w:rsidR="001C5D11" w:rsidRPr="008F3C9E">
        <w:rPr>
          <w:rFonts w:ascii="Liberation Serif" w:hAnsi="Liberation Serif" w:cs="Liberation Serif"/>
          <w:sz w:val="28"/>
          <w:szCs w:val="28"/>
        </w:rPr>
        <w:t xml:space="preserve"> </w:t>
      </w:r>
      <w:r w:rsidRPr="008F3C9E">
        <w:rPr>
          <w:rFonts w:ascii="Liberation Serif" w:hAnsi="Liberation Serif" w:cs="Liberation Serif"/>
          <w:sz w:val="28"/>
          <w:szCs w:val="28"/>
        </w:rPr>
        <w:t xml:space="preserve">выступала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с докладами об итогах деятельности Контрольно-счетного органа за 2023 год, </w:t>
      </w:r>
      <w:r w:rsidRPr="008F3C9E">
        <w:rPr>
          <w:rFonts w:ascii="Liberation Serif" w:hAnsi="Liberation Serif" w:cs="Liberation Serif"/>
          <w:sz w:val="28"/>
          <w:szCs w:val="28"/>
        </w:rPr>
        <w:lastRenderedPageBreak/>
        <w:t>результатах экспертизы проекта бюджета Каменск-Уральского городского округа на 2025 год и плановый период 2026 и 2027 годов.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Контрольно-счетным органом продолжена работа по обеспечению доступа к информации о своей деятельности.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 целях реализации одного из принципов деятельности контрольно-счетных органов – гласности, на сайте Контрольно-счетного органа </w:t>
      </w:r>
      <w:hyperlink r:id="rId9" w:history="1">
        <w:r w:rsidRPr="008F3C9E">
          <w:rPr>
            <w:rStyle w:val="af2"/>
            <w:rFonts w:ascii="Liberation Serif" w:hAnsi="Liberation Serif" w:cs="Liberation Serif"/>
            <w:sz w:val="28"/>
            <w:szCs w:val="28"/>
          </w:rPr>
          <w:t>www.ksoku.</w:t>
        </w:r>
        <w:r w:rsidRPr="008F3C9E">
          <w:rPr>
            <w:rStyle w:val="af2"/>
            <w:rFonts w:ascii="Liberation Serif" w:hAnsi="Liberation Serif" w:cs="Liberation Serif"/>
            <w:sz w:val="28"/>
            <w:szCs w:val="28"/>
            <w:lang w:val="en-US"/>
          </w:rPr>
          <w:t>ru</w:t>
        </w:r>
      </w:hyperlink>
      <w:r w:rsidRPr="008F3C9E">
        <w:rPr>
          <w:rFonts w:ascii="Liberation Serif" w:hAnsi="Liberation Serif" w:cs="Liberation Serif"/>
          <w:sz w:val="28"/>
          <w:szCs w:val="28"/>
        </w:rPr>
        <w:t xml:space="preserve"> в 2024 году размещено42 информационных материала – </w:t>
      </w:r>
      <w:r w:rsidRPr="008F3C9E">
        <w:rPr>
          <w:rFonts w:ascii="Liberation Serif" w:hAnsi="Liberation Serif" w:cs="Liberation Serif"/>
          <w:sz w:val="28"/>
          <w:szCs w:val="28"/>
        </w:rPr>
        <w:br/>
        <w:t>о деятельности Контрольно-счетного органа и основных результатах экспертно-аналитических и контрольных мероприятий. Отчет о деятельности Контрольно-счетного органа за 2023 год опубликован в газете «Каменский рабочий».</w:t>
      </w:r>
    </w:p>
    <w:p w:rsidR="00EA7708" w:rsidRPr="008F3C9E" w:rsidRDefault="00EA7708" w:rsidP="008F3C9E">
      <w:pPr>
        <w:ind w:right="-1" w:firstLine="709"/>
        <w:jc w:val="center"/>
        <w:rPr>
          <w:rFonts w:ascii="Liberation Serif" w:hAnsi="Liberation Serif" w:cs="Liberation Serif"/>
          <w:b/>
          <w:color w:val="7030A0"/>
          <w:sz w:val="28"/>
          <w:szCs w:val="28"/>
        </w:rPr>
      </w:pPr>
    </w:p>
    <w:p w:rsidR="00EA7708" w:rsidRPr="008F3C9E" w:rsidRDefault="00EA7708" w:rsidP="000839BC">
      <w:pPr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3C9E">
        <w:rPr>
          <w:rFonts w:ascii="Liberation Serif" w:hAnsi="Liberation Serif" w:cs="Liberation Serif"/>
          <w:b/>
          <w:sz w:val="28"/>
          <w:szCs w:val="28"/>
        </w:rPr>
        <w:t>4. Задачи Контрольно-счетного органа на год, следующий за отчетным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В план работы Контрольно-счетного органа на 2025 год включено: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по письму Думы городского округа: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1 контрольное мероприятие: аудит в сфере закупок товаров, работ                     и услуг, осуществляемых Территориальным органом Администрации Каменск-Уральского городского округа «Администрация Синарского района» </w:t>
      </w:r>
      <w:r w:rsidRPr="008F3C9E">
        <w:rPr>
          <w:rFonts w:ascii="Liberation Serif" w:hAnsi="Liberation Serif" w:cs="Liberation Serif"/>
          <w:sz w:val="28"/>
          <w:szCs w:val="28"/>
        </w:rPr>
        <w:br/>
        <w:t>в 2024 году;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2 экспертно-аналитических мероприятия: оценка информативности сайтов органа местного самоуправления «Управление физической культуры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 спорта Каменск-Уральского городского округа» и подведомственных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ему учреждений; оценка эффективности использования бюджетных средств </w:t>
      </w:r>
      <w:r w:rsidRPr="008F3C9E">
        <w:rPr>
          <w:rFonts w:ascii="Liberation Serif" w:hAnsi="Liberation Serif" w:cs="Liberation Serif"/>
          <w:sz w:val="28"/>
          <w:szCs w:val="28"/>
        </w:rPr>
        <w:br/>
        <w:t>на механизмы инициативного бюджетирования в 2024 году;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- по письму Главы городского округа: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2 контрольных мероприятия: проверка соблюдения порядка учета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 распоряжения имуществом Каменск-Уральского городского округа, переданного в оперативное ведение муниципальному автономному общеобразовательному учреждению «Лицей № 9» за 2024 год; проверка использования субсидий, предоставленных муниципальному бюджетному учреждению «Центр психолого-медико-социального сопровождения»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из местного бюджета, их отражения в бухгалтерском учете и бухгалтерской финансовой отчетности, порядка учета и распоряжения имуществом» </w:t>
      </w:r>
      <w:r w:rsidRPr="008F3C9E">
        <w:rPr>
          <w:rFonts w:ascii="Liberation Serif" w:hAnsi="Liberation Serif" w:cs="Liberation Serif"/>
          <w:sz w:val="28"/>
          <w:szCs w:val="28"/>
        </w:rPr>
        <w:br/>
        <w:t>в 2024 году (при необходимости – иные периоды);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1 экспертно-аналитическое мероприятие: оценка эффективности применения в 2023 и 2024 годах налоговых льгот по земельному налогу </w:t>
      </w:r>
      <w:r w:rsidRPr="008F3C9E">
        <w:rPr>
          <w:rFonts w:ascii="Liberation Serif" w:hAnsi="Liberation Serif" w:cs="Liberation Serif"/>
          <w:sz w:val="28"/>
          <w:szCs w:val="28"/>
        </w:rPr>
        <w:br/>
        <w:t>в Каменск-Уральском городском округе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3C9E">
        <w:rPr>
          <w:rFonts w:ascii="Liberation Serif" w:hAnsi="Liberation Serif" w:cs="Liberation Serif"/>
          <w:color w:val="000000"/>
          <w:sz w:val="28"/>
          <w:szCs w:val="28"/>
        </w:rPr>
        <w:t>- совместно со Счетной палатой Свердловской области: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1 экспертно-аналитическое мероприятие: о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t xml:space="preserve">ценка эффективности использования бюджетных средств, выделенных в 2023 и 2024 годах </w:t>
      </w:r>
      <w:r w:rsidRPr="008F3C9E">
        <w:rPr>
          <w:rFonts w:ascii="Liberation Serif" w:hAnsi="Liberation Serif" w:cs="Liberation Serif"/>
          <w:color w:val="000000"/>
          <w:sz w:val="28"/>
          <w:szCs w:val="28"/>
        </w:rPr>
        <w:br/>
        <w:t>на привлечение педагогических работников в муниципальные общеобразовательные организации.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По-прежнему будет осуществляться последующий контроль </w:t>
      </w:r>
      <w:r w:rsidRPr="008F3C9E">
        <w:rPr>
          <w:rFonts w:ascii="Liberation Serif" w:hAnsi="Liberation Serif" w:cs="Liberation Serif"/>
          <w:sz w:val="28"/>
          <w:szCs w:val="28"/>
        </w:rPr>
        <w:br/>
        <w:t>за исполнением объектами контроля требований представлений в части принятия мер по устранению нарушений и недостатков.</w:t>
      </w:r>
    </w:p>
    <w:p w:rsidR="00EA7708" w:rsidRPr="008F3C9E" w:rsidRDefault="00EA7708" w:rsidP="008F3C9E">
      <w:pPr>
        <w:pStyle w:val="a9"/>
        <w:ind w:right="-1" w:firstLine="709"/>
        <w:rPr>
          <w:rFonts w:ascii="Liberation Serif" w:hAnsi="Liberation Serif" w:cs="Liberation Serif"/>
          <w:sz w:val="28"/>
          <w:szCs w:val="28"/>
        </w:rPr>
      </w:pPr>
    </w:p>
    <w:p w:rsidR="00EA7708" w:rsidRPr="008F3C9E" w:rsidRDefault="00EA7708" w:rsidP="000839BC">
      <w:pPr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F3C9E">
        <w:rPr>
          <w:rFonts w:ascii="Liberation Serif" w:hAnsi="Liberation Serif" w:cs="Liberation Serif"/>
          <w:b/>
          <w:sz w:val="28"/>
          <w:szCs w:val="28"/>
        </w:rPr>
        <w:lastRenderedPageBreak/>
        <w:t>Заключение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Подводя итоги деятельности Контрольно-счетного органа за 2024 год отмечаем, что годовой план работы исполнен в полном объеме. По результатам экспертно-аналитических мероприятий в своих заключениях Контрольно-счетным органом были обозначены недостатки в сфере бюджетной политики, требующие принятия действенных мер, и даны рекомендации </w:t>
      </w:r>
      <w:r w:rsidRPr="008F3C9E">
        <w:rPr>
          <w:rFonts w:ascii="Liberation Serif" w:hAnsi="Liberation Serif" w:cs="Liberation Serif"/>
          <w:sz w:val="28"/>
          <w:szCs w:val="28"/>
        </w:rPr>
        <w:br/>
        <w:t>по их устранению. Рекомендации и предложения способствовали оперативному принятию объектами экспертно-аналитических мероприятий управленческих решений.</w:t>
      </w:r>
    </w:p>
    <w:p w:rsidR="00EA7708" w:rsidRPr="008F3C9E" w:rsidRDefault="00EA7708" w:rsidP="008F3C9E">
      <w:pPr>
        <w:pStyle w:val="a9"/>
        <w:ind w:right="-1" w:firstLine="709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>По итогам контрольных мероприятий предложены конкретные меры</w:t>
      </w:r>
      <w:r w:rsidRPr="008F3C9E">
        <w:rPr>
          <w:rFonts w:ascii="Liberation Serif" w:hAnsi="Liberation Serif" w:cs="Liberation Serif"/>
          <w:sz w:val="28"/>
          <w:szCs w:val="28"/>
        </w:rPr>
        <w:br/>
        <w:t>по решению выявленных проблем и устранению недостатков в сфере управления муниципальным имуществом, планирования муниципальных закупок, порядка использования средств бюджета в соответствие с нормативно-правовыми актами.</w:t>
      </w:r>
    </w:p>
    <w:p w:rsidR="00EA7708" w:rsidRPr="008F3C9E" w:rsidRDefault="00EA7708" w:rsidP="008F3C9E">
      <w:pPr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Объектами контроля финансовые нарушения рассмотрены, приняты меры по устранению и недопущению их в дальнейшем. </w:t>
      </w:r>
    </w:p>
    <w:p w:rsidR="00EA7708" w:rsidRPr="008F3C9E" w:rsidRDefault="00EA7708" w:rsidP="008F3C9E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3C9E">
        <w:rPr>
          <w:rFonts w:ascii="Liberation Serif" w:hAnsi="Liberation Serif" w:cs="Liberation Serif"/>
          <w:sz w:val="28"/>
          <w:szCs w:val="28"/>
        </w:rPr>
        <w:t xml:space="preserve">Важным направлением деятельности Контрольно-счетного органа </w:t>
      </w:r>
      <w:r w:rsidRPr="008F3C9E">
        <w:rPr>
          <w:rFonts w:ascii="Liberation Serif" w:hAnsi="Liberation Serif" w:cs="Liberation Serif"/>
          <w:sz w:val="28"/>
          <w:szCs w:val="28"/>
        </w:rPr>
        <w:br/>
        <w:t xml:space="preserve">в 2025 году остается осуществление контроля за формированием </w:t>
      </w:r>
      <w:r w:rsidRPr="008F3C9E">
        <w:rPr>
          <w:rFonts w:ascii="Liberation Serif" w:hAnsi="Liberation Serif" w:cs="Liberation Serif"/>
          <w:sz w:val="28"/>
          <w:szCs w:val="28"/>
        </w:rPr>
        <w:br/>
        <w:t>и исполнением бюджета, соблюдения бюджетного процесса, финансово-экономическая экспертиза проектов муниципальных правовых актов.</w:t>
      </w:r>
    </w:p>
    <w:p w:rsidR="00950B93" w:rsidRPr="008F3C9E" w:rsidRDefault="00950B93" w:rsidP="008F3C9E">
      <w:pPr>
        <w:pStyle w:val="a9"/>
        <w:ind w:right="-1" w:firstLine="709"/>
        <w:rPr>
          <w:rFonts w:ascii="Liberation Serif" w:hAnsi="Liberation Serif" w:cs="Liberation Serif"/>
          <w:sz w:val="28"/>
          <w:szCs w:val="28"/>
        </w:rPr>
      </w:pPr>
    </w:p>
    <w:p w:rsidR="00950B93" w:rsidRPr="008A6056" w:rsidRDefault="00950B93" w:rsidP="00950B93">
      <w:pPr>
        <w:pStyle w:val="a9"/>
        <w:ind w:firstLine="709"/>
        <w:rPr>
          <w:rFonts w:ascii="Liberation Serif" w:hAnsi="Liberation Serif" w:cs="Liberation Serif"/>
          <w:sz w:val="28"/>
          <w:szCs w:val="28"/>
        </w:rPr>
      </w:pPr>
    </w:p>
    <w:p w:rsidR="00950B93" w:rsidRPr="008A6056" w:rsidRDefault="00950B93" w:rsidP="00950B93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Председатель</w:t>
      </w:r>
    </w:p>
    <w:p w:rsidR="00950B93" w:rsidRPr="008A6056" w:rsidRDefault="00950B93" w:rsidP="00950B93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Контрольно-счетного органа</w:t>
      </w:r>
    </w:p>
    <w:p w:rsidR="00950B93" w:rsidRPr="008A6056" w:rsidRDefault="00950B93" w:rsidP="00950B93">
      <w:pPr>
        <w:pStyle w:val="a9"/>
        <w:rPr>
          <w:rFonts w:ascii="Liberation Serif" w:hAnsi="Liberation Serif" w:cs="Liberation Serif"/>
          <w:sz w:val="28"/>
          <w:szCs w:val="28"/>
        </w:rPr>
      </w:pPr>
      <w:r w:rsidRPr="008A6056">
        <w:rPr>
          <w:rFonts w:ascii="Liberation Serif" w:hAnsi="Liberation Serif" w:cs="Liberation Serif"/>
          <w:sz w:val="28"/>
          <w:szCs w:val="28"/>
        </w:rPr>
        <w:t>Каменск-Уральского городского округа                                          Н. А. Конычева</w:t>
      </w:r>
    </w:p>
    <w:p w:rsidR="007461B3" w:rsidRPr="007461B3" w:rsidRDefault="007461B3" w:rsidP="007461B3">
      <w:pPr>
        <w:ind w:right="-427"/>
        <w:rPr>
          <w:rFonts w:ascii="Liberation Serif" w:hAnsi="Liberation Serif" w:cs="Liberation Serif"/>
          <w:sz w:val="27"/>
          <w:szCs w:val="27"/>
        </w:rPr>
      </w:pPr>
    </w:p>
    <w:sectPr w:rsidR="007461B3" w:rsidRPr="007461B3" w:rsidSect="00E80F8C">
      <w:headerReference w:type="default" r:id="rId10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DC4" w:rsidRDefault="00DB7DC4" w:rsidP="00610BCA">
      <w:r>
        <w:separator/>
      </w:r>
    </w:p>
  </w:endnote>
  <w:endnote w:type="continuationSeparator" w:id="1">
    <w:p w:rsidR="00DB7DC4" w:rsidRDefault="00DB7DC4" w:rsidP="00610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DC4" w:rsidRDefault="00DB7DC4" w:rsidP="00610BCA">
      <w:r>
        <w:separator/>
      </w:r>
    </w:p>
  </w:footnote>
  <w:footnote w:type="continuationSeparator" w:id="1">
    <w:p w:rsidR="00DB7DC4" w:rsidRDefault="00DB7DC4" w:rsidP="00610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2771"/>
    </w:sdtPr>
    <w:sdtContent>
      <w:p w:rsidR="00C76FAA" w:rsidRDefault="000D5018">
        <w:pPr>
          <w:pStyle w:val="ae"/>
          <w:jc w:val="center"/>
        </w:pPr>
        <w:fldSimple w:instr=" PAGE   \* MERGEFORMAT ">
          <w:r w:rsidR="000839BC">
            <w:rPr>
              <w:noProof/>
            </w:rPr>
            <w:t>15</w:t>
          </w:r>
        </w:fldSimple>
      </w:p>
    </w:sdtContent>
  </w:sdt>
  <w:p w:rsidR="00C76FAA" w:rsidRDefault="00C76FA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B7692"/>
    <w:multiLevelType w:val="hybridMultilevel"/>
    <w:tmpl w:val="65B8C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A11D1"/>
    <w:multiLevelType w:val="hybridMultilevel"/>
    <w:tmpl w:val="80BC195A"/>
    <w:lvl w:ilvl="0" w:tplc="279CF8FC">
      <w:start w:val="1"/>
      <w:numFmt w:val="bullet"/>
      <w:lvlText w:val="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2">
    <w:nsid w:val="34AF566E"/>
    <w:multiLevelType w:val="hybridMultilevel"/>
    <w:tmpl w:val="6144CA68"/>
    <w:lvl w:ilvl="0" w:tplc="142654DE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67F903D7"/>
    <w:multiLevelType w:val="hybridMultilevel"/>
    <w:tmpl w:val="927889D0"/>
    <w:lvl w:ilvl="0" w:tplc="D96CBC6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511DD"/>
    <w:rsid w:val="000839BC"/>
    <w:rsid w:val="000A7D03"/>
    <w:rsid w:val="000D5018"/>
    <w:rsid w:val="000E61A4"/>
    <w:rsid w:val="000F5DBF"/>
    <w:rsid w:val="00133698"/>
    <w:rsid w:val="001620AE"/>
    <w:rsid w:val="00170B26"/>
    <w:rsid w:val="001C5D11"/>
    <w:rsid w:val="001C7013"/>
    <w:rsid w:val="001D0FDA"/>
    <w:rsid w:val="001E68AF"/>
    <w:rsid w:val="00205C76"/>
    <w:rsid w:val="00210D9D"/>
    <w:rsid w:val="002114EB"/>
    <w:rsid w:val="00214804"/>
    <w:rsid w:val="0022005A"/>
    <w:rsid w:val="0023226A"/>
    <w:rsid w:val="002537FF"/>
    <w:rsid w:val="00255FE3"/>
    <w:rsid w:val="002600E6"/>
    <w:rsid w:val="002825AA"/>
    <w:rsid w:val="0028797A"/>
    <w:rsid w:val="002A3CB3"/>
    <w:rsid w:val="002E6C0A"/>
    <w:rsid w:val="002F07E6"/>
    <w:rsid w:val="00301773"/>
    <w:rsid w:val="0030779F"/>
    <w:rsid w:val="00311136"/>
    <w:rsid w:val="00324A12"/>
    <w:rsid w:val="00337C1C"/>
    <w:rsid w:val="00352B7E"/>
    <w:rsid w:val="00374C89"/>
    <w:rsid w:val="003933D0"/>
    <w:rsid w:val="003A332B"/>
    <w:rsid w:val="003F6459"/>
    <w:rsid w:val="00421C26"/>
    <w:rsid w:val="00424864"/>
    <w:rsid w:val="00456FC8"/>
    <w:rsid w:val="00487AE7"/>
    <w:rsid w:val="00496ADF"/>
    <w:rsid w:val="004B0D4D"/>
    <w:rsid w:val="004C3D72"/>
    <w:rsid w:val="004E51BC"/>
    <w:rsid w:val="004F4246"/>
    <w:rsid w:val="00536788"/>
    <w:rsid w:val="00586BB5"/>
    <w:rsid w:val="005E4B23"/>
    <w:rsid w:val="005F758B"/>
    <w:rsid w:val="00604FBD"/>
    <w:rsid w:val="006104A9"/>
    <w:rsid w:val="00610BCA"/>
    <w:rsid w:val="0063768D"/>
    <w:rsid w:val="006533F2"/>
    <w:rsid w:val="00685FE3"/>
    <w:rsid w:val="006B62D9"/>
    <w:rsid w:val="006C6C5E"/>
    <w:rsid w:val="006E0A7B"/>
    <w:rsid w:val="006E59ED"/>
    <w:rsid w:val="007009AF"/>
    <w:rsid w:val="00702165"/>
    <w:rsid w:val="0070240E"/>
    <w:rsid w:val="00720985"/>
    <w:rsid w:val="00742F79"/>
    <w:rsid w:val="007461B3"/>
    <w:rsid w:val="00764EE2"/>
    <w:rsid w:val="007A4333"/>
    <w:rsid w:val="00806B13"/>
    <w:rsid w:val="00863F8C"/>
    <w:rsid w:val="00870BF3"/>
    <w:rsid w:val="00871148"/>
    <w:rsid w:val="00882284"/>
    <w:rsid w:val="0088452B"/>
    <w:rsid w:val="00893085"/>
    <w:rsid w:val="00896CBC"/>
    <w:rsid w:val="008C0E41"/>
    <w:rsid w:val="008C6520"/>
    <w:rsid w:val="008E6F73"/>
    <w:rsid w:val="008F3C9E"/>
    <w:rsid w:val="008F589F"/>
    <w:rsid w:val="00900351"/>
    <w:rsid w:val="00900A6B"/>
    <w:rsid w:val="00901A08"/>
    <w:rsid w:val="009334FF"/>
    <w:rsid w:val="00947023"/>
    <w:rsid w:val="00950B93"/>
    <w:rsid w:val="00952C64"/>
    <w:rsid w:val="00956960"/>
    <w:rsid w:val="00975A1C"/>
    <w:rsid w:val="009812A1"/>
    <w:rsid w:val="00990F6B"/>
    <w:rsid w:val="009956AB"/>
    <w:rsid w:val="009B5A2D"/>
    <w:rsid w:val="009F6E5A"/>
    <w:rsid w:val="00A1076A"/>
    <w:rsid w:val="00A13BC9"/>
    <w:rsid w:val="00A26589"/>
    <w:rsid w:val="00A32660"/>
    <w:rsid w:val="00A47D94"/>
    <w:rsid w:val="00A67836"/>
    <w:rsid w:val="00A823F2"/>
    <w:rsid w:val="00A87768"/>
    <w:rsid w:val="00AC6B5B"/>
    <w:rsid w:val="00B173B4"/>
    <w:rsid w:val="00B44B38"/>
    <w:rsid w:val="00B83B2C"/>
    <w:rsid w:val="00B95DBC"/>
    <w:rsid w:val="00BA7870"/>
    <w:rsid w:val="00BC77AC"/>
    <w:rsid w:val="00BD2AA7"/>
    <w:rsid w:val="00BD3A7E"/>
    <w:rsid w:val="00BF6E52"/>
    <w:rsid w:val="00C02489"/>
    <w:rsid w:val="00C55198"/>
    <w:rsid w:val="00C76FAA"/>
    <w:rsid w:val="00C8290F"/>
    <w:rsid w:val="00C86ED0"/>
    <w:rsid w:val="00CA14D7"/>
    <w:rsid w:val="00CB0826"/>
    <w:rsid w:val="00CC2D68"/>
    <w:rsid w:val="00CF7251"/>
    <w:rsid w:val="00D025E1"/>
    <w:rsid w:val="00D177FE"/>
    <w:rsid w:val="00D46873"/>
    <w:rsid w:val="00D8153B"/>
    <w:rsid w:val="00D921D5"/>
    <w:rsid w:val="00D943D5"/>
    <w:rsid w:val="00DB7DC4"/>
    <w:rsid w:val="00DE4BE7"/>
    <w:rsid w:val="00DE724D"/>
    <w:rsid w:val="00E80F8C"/>
    <w:rsid w:val="00EA4D75"/>
    <w:rsid w:val="00EA7708"/>
    <w:rsid w:val="00EB088A"/>
    <w:rsid w:val="00ED3D3E"/>
    <w:rsid w:val="00ED76C5"/>
    <w:rsid w:val="00EE4587"/>
    <w:rsid w:val="00EF7BD6"/>
    <w:rsid w:val="00F3508E"/>
    <w:rsid w:val="00FA00B8"/>
    <w:rsid w:val="00FA194B"/>
    <w:rsid w:val="00FA3C20"/>
    <w:rsid w:val="00FB3CDB"/>
    <w:rsid w:val="00FD4F0A"/>
    <w:rsid w:val="00FD7DEC"/>
    <w:rsid w:val="00FE224B"/>
    <w:rsid w:val="00FE7AC4"/>
    <w:rsid w:val="00FF3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537FF"/>
    <w:pPr>
      <w:spacing w:before="100" w:beforeAutospacing="1" w:after="119"/>
    </w:pPr>
    <w:rPr>
      <w:sz w:val="24"/>
      <w:szCs w:val="24"/>
    </w:rPr>
  </w:style>
  <w:style w:type="paragraph" w:styleId="a9">
    <w:name w:val="Body Text"/>
    <w:basedOn w:val="a"/>
    <w:link w:val="aa"/>
    <w:rsid w:val="00610BCA"/>
    <w:pPr>
      <w:jc w:val="both"/>
    </w:pPr>
    <w:rPr>
      <w:sz w:val="26"/>
    </w:rPr>
  </w:style>
  <w:style w:type="character" w:customStyle="1" w:styleId="aa">
    <w:name w:val="Основной текст Знак"/>
    <w:basedOn w:val="a0"/>
    <w:link w:val="a9"/>
    <w:rsid w:val="00610BCA"/>
    <w:rPr>
      <w:sz w:val="26"/>
    </w:rPr>
  </w:style>
  <w:style w:type="paragraph" w:customStyle="1" w:styleId="ConsPlusNonformat">
    <w:name w:val="ConsPlusNonformat"/>
    <w:rsid w:val="00610BC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footer"/>
    <w:basedOn w:val="a"/>
    <w:link w:val="ac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10BCA"/>
  </w:style>
  <w:style w:type="character" w:styleId="ad">
    <w:name w:val="page number"/>
    <w:basedOn w:val="a0"/>
    <w:rsid w:val="00610BCA"/>
  </w:style>
  <w:style w:type="paragraph" w:styleId="ae">
    <w:name w:val="header"/>
    <w:basedOn w:val="a"/>
    <w:link w:val="af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10BCA"/>
  </w:style>
  <w:style w:type="table" w:styleId="af0">
    <w:name w:val="Table Grid"/>
    <w:basedOn w:val="a1"/>
    <w:uiPriority w:val="59"/>
    <w:rsid w:val="00610B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qFormat/>
    <w:rsid w:val="00610BCA"/>
    <w:rPr>
      <w:b/>
      <w:bCs/>
    </w:rPr>
  </w:style>
  <w:style w:type="character" w:styleId="af2">
    <w:name w:val="Hyperlink"/>
    <w:basedOn w:val="a0"/>
    <w:uiPriority w:val="99"/>
    <w:unhideWhenUsed/>
    <w:rsid w:val="00610BCA"/>
    <w:rPr>
      <w:color w:val="0000FF"/>
      <w:u w:val="single"/>
    </w:rPr>
  </w:style>
  <w:style w:type="paragraph" w:customStyle="1" w:styleId="Style1">
    <w:name w:val="Style1"/>
    <w:basedOn w:val="a"/>
    <w:uiPriority w:val="99"/>
    <w:rsid w:val="00610BCA"/>
    <w:pPr>
      <w:widowControl w:val="0"/>
      <w:autoSpaceDE w:val="0"/>
      <w:autoSpaceDN w:val="0"/>
      <w:adjustRightInd w:val="0"/>
      <w:spacing w:line="221" w:lineRule="exact"/>
      <w:ind w:firstLine="483"/>
      <w:jc w:val="both"/>
    </w:pPr>
    <w:rPr>
      <w:sz w:val="24"/>
      <w:szCs w:val="24"/>
    </w:rPr>
  </w:style>
  <w:style w:type="character" w:customStyle="1" w:styleId="FontStyle55">
    <w:name w:val="Font Style55"/>
    <w:basedOn w:val="a0"/>
    <w:uiPriority w:val="99"/>
    <w:rsid w:val="00610BCA"/>
    <w:rPr>
      <w:rFonts w:ascii="Times New Roman" w:hAnsi="Times New Roman" w:cs="Times New Roman"/>
      <w:sz w:val="18"/>
      <w:szCs w:val="18"/>
    </w:rPr>
  </w:style>
  <w:style w:type="paragraph" w:customStyle="1" w:styleId="ConsPlusNormal">
    <w:name w:val="ConsPlusNormal"/>
    <w:rsid w:val="00610BCA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Style7">
    <w:name w:val="Style7"/>
    <w:basedOn w:val="a"/>
    <w:uiPriority w:val="99"/>
    <w:rsid w:val="00610BCA"/>
    <w:pPr>
      <w:widowControl w:val="0"/>
      <w:autoSpaceDE w:val="0"/>
      <w:autoSpaceDN w:val="0"/>
      <w:adjustRightInd w:val="0"/>
      <w:spacing w:line="317" w:lineRule="exact"/>
      <w:ind w:hanging="1123"/>
    </w:pPr>
    <w:rPr>
      <w:sz w:val="24"/>
      <w:szCs w:val="24"/>
    </w:rPr>
  </w:style>
  <w:style w:type="character" w:customStyle="1" w:styleId="FontStyle31">
    <w:name w:val="Font Style31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paragraph" w:customStyle="1" w:styleId="11">
    <w:name w:val="Обычный1"/>
    <w:rsid w:val="00610BCA"/>
  </w:style>
  <w:style w:type="paragraph" w:customStyle="1" w:styleId="af3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610BC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4">
    <w:name w:val="Основной текст_"/>
    <w:rsid w:val="00610BCA"/>
    <w:rPr>
      <w:rFonts w:ascii="Times New Roman" w:hAnsi="Times New Roman" w:cs="Times New Roman"/>
      <w:sz w:val="27"/>
      <w:szCs w:val="27"/>
      <w:u w:val="none"/>
    </w:rPr>
  </w:style>
  <w:style w:type="paragraph" w:customStyle="1" w:styleId="Style15">
    <w:name w:val="Style15"/>
    <w:basedOn w:val="a"/>
    <w:uiPriority w:val="99"/>
    <w:rsid w:val="00610BC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10BCA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normal">
    <w:name w:val="normal"/>
    <w:rsid w:val="00610BCA"/>
    <w:pPr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character" w:customStyle="1" w:styleId="FontStyle19">
    <w:name w:val="Font Style19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character" w:customStyle="1" w:styleId="FontStyle33">
    <w:name w:val="Font Style33"/>
    <w:uiPriority w:val="99"/>
    <w:rsid w:val="00610BCA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Style31">
    <w:name w:val="Style31"/>
    <w:basedOn w:val="a"/>
    <w:uiPriority w:val="99"/>
    <w:rsid w:val="00610BCA"/>
    <w:pPr>
      <w:widowControl w:val="0"/>
      <w:autoSpaceDE w:val="0"/>
      <w:autoSpaceDN w:val="0"/>
      <w:adjustRightInd w:val="0"/>
      <w:spacing w:line="226" w:lineRule="exact"/>
      <w:ind w:firstLine="391"/>
    </w:pPr>
    <w:rPr>
      <w:sz w:val="24"/>
      <w:szCs w:val="24"/>
    </w:rPr>
  </w:style>
  <w:style w:type="paragraph" w:customStyle="1" w:styleId="kamenskuralskiyhidden">
    <w:name w:val="kamenskuralskiy_hidden"/>
    <w:basedOn w:val="a"/>
    <w:rsid w:val="00610BCA"/>
    <w:pPr>
      <w:spacing w:before="100" w:beforeAutospacing="1" w:after="100" w:afterAutospacing="1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610BCA"/>
    <w:pPr>
      <w:widowControl w:val="0"/>
      <w:autoSpaceDE w:val="0"/>
      <w:autoSpaceDN w:val="0"/>
      <w:adjustRightInd w:val="0"/>
      <w:spacing w:line="223" w:lineRule="exact"/>
      <w:jc w:val="center"/>
    </w:pPr>
    <w:rPr>
      <w:sz w:val="24"/>
      <w:szCs w:val="24"/>
    </w:rPr>
  </w:style>
  <w:style w:type="character" w:customStyle="1" w:styleId="FontStyle67">
    <w:name w:val="Font Style67"/>
    <w:basedOn w:val="a0"/>
    <w:uiPriority w:val="99"/>
    <w:rsid w:val="00610BCA"/>
    <w:rPr>
      <w:rFonts w:ascii="Times New Roman" w:hAnsi="Times New Roman" w:cs="Times New Roman"/>
      <w:b/>
      <w:bCs/>
      <w:sz w:val="18"/>
      <w:szCs w:val="18"/>
    </w:rPr>
  </w:style>
  <w:style w:type="character" w:customStyle="1" w:styleId="blk">
    <w:name w:val="blk"/>
    <w:basedOn w:val="a0"/>
    <w:rsid w:val="00610BCA"/>
  </w:style>
  <w:style w:type="character" w:customStyle="1" w:styleId="objecttitletxt">
    <w:name w:val="objecttitletxt"/>
    <w:basedOn w:val="a0"/>
    <w:rsid w:val="00610BCA"/>
  </w:style>
  <w:style w:type="paragraph" w:customStyle="1" w:styleId="Default">
    <w:name w:val="Default"/>
    <w:rsid w:val="00610BC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10BCA"/>
    <w:rPr>
      <w:b/>
      <w:iCs/>
      <w:sz w:val="28"/>
      <w:szCs w:val="28"/>
    </w:rPr>
  </w:style>
  <w:style w:type="paragraph" w:styleId="af5">
    <w:name w:val="List Paragraph"/>
    <w:aliases w:val="ПАРАГРАФ,List Paragraph,Абзац списка11"/>
    <w:basedOn w:val="a"/>
    <w:link w:val="af6"/>
    <w:uiPriority w:val="34"/>
    <w:qFormat/>
    <w:rsid w:val="00610B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0"/>
    <w:locked/>
    <w:rsid w:val="00610BCA"/>
    <w:rPr>
      <w:sz w:val="25"/>
      <w:shd w:val="clear" w:color="auto" w:fill="FFFFFF"/>
    </w:rPr>
  </w:style>
  <w:style w:type="paragraph" w:customStyle="1" w:styleId="Bodytext0">
    <w:name w:val="Body text"/>
    <w:basedOn w:val="a"/>
    <w:link w:val="Bodytext"/>
    <w:rsid w:val="00610BCA"/>
    <w:pPr>
      <w:widowControl w:val="0"/>
      <w:shd w:val="clear" w:color="auto" w:fill="FFFFFF"/>
      <w:spacing w:line="322" w:lineRule="exact"/>
      <w:jc w:val="both"/>
    </w:pPr>
    <w:rPr>
      <w:sz w:val="25"/>
      <w:shd w:val="clear" w:color="auto" w:fill="FFFFFF"/>
    </w:rPr>
  </w:style>
  <w:style w:type="character" w:customStyle="1" w:styleId="af6">
    <w:name w:val="Абзац списка Знак"/>
    <w:aliases w:val="ПАРАГРАФ Знак,List Paragraph Знак,Абзац списка11 Знак"/>
    <w:link w:val="af5"/>
    <w:uiPriority w:val="34"/>
    <w:locked/>
    <w:rsid w:val="00610BCA"/>
    <w:rPr>
      <w:rFonts w:ascii="Calibri" w:eastAsia="Calibri" w:hAnsi="Calibri"/>
      <w:sz w:val="22"/>
      <w:szCs w:val="22"/>
      <w:lang w:eastAsia="en-US"/>
    </w:rPr>
  </w:style>
  <w:style w:type="paragraph" w:customStyle="1" w:styleId="20">
    <w:name w:val="Обычный2"/>
    <w:rsid w:val="008C6520"/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8C652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BD3A7E"/>
    <w:rPr>
      <w:sz w:val="25"/>
      <w:szCs w:val="24"/>
    </w:rPr>
  </w:style>
  <w:style w:type="paragraph" w:customStyle="1" w:styleId="3">
    <w:name w:val="Обычный3"/>
    <w:rsid w:val="00BD3A7E"/>
  </w:style>
  <w:style w:type="paragraph" w:customStyle="1" w:styleId="af8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BD3A7E"/>
    <w:pPr>
      <w:spacing w:before="100" w:beforeAutospacing="1" w:after="100" w:afterAutospacing="1"/>
    </w:pPr>
    <w:rPr>
      <w:rFonts w:ascii="Tahoma" w:hAnsi="Tahoma"/>
      <w:sz w:val="24"/>
      <w:szCs w:val="24"/>
      <w:lang w:val="en-US" w:eastAsia="en-US"/>
    </w:rPr>
  </w:style>
  <w:style w:type="paragraph" w:styleId="af9">
    <w:name w:val="Title"/>
    <w:basedOn w:val="a"/>
    <w:link w:val="afa"/>
    <w:uiPriority w:val="99"/>
    <w:qFormat/>
    <w:rsid w:val="00950B93"/>
    <w:pPr>
      <w:widowControl w:val="0"/>
      <w:autoSpaceDE w:val="0"/>
      <w:autoSpaceDN w:val="0"/>
      <w:ind w:left="878" w:right="1171" w:hanging="12"/>
      <w:jc w:val="center"/>
    </w:pPr>
    <w:rPr>
      <w:sz w:val="32"/>
      <w:szCs w:val="32"/>
      <w:lang w:eastAsia="en-US"/>
    </w:rPr>
  </w:style>
  <w:style w:type="character" w:customStyle="1" w:styleId="afa">
    <w:name w:val="Название Знак"/>
    <w:basedOn w:val="a0"/>
    <w:link w:val="af9"/>
    <w:uiPriority w:val="99"/>
    <w:rsid w:val="00950B93"/>
    <w:rPr>
      <w:sz w:val="32"/>
      <w:szCs w:val="32"/>
      <w:lang w:eastAsia="en-US"/>
    </w:rPr>
  </w:style>
  <w:style w:type="character" w:customStyle="1" w:styleId="hgkelc">
    <w:name w:val="hgkelc"/>
    <w:basedOn w:val="a0"/>
    <w:rsid w:val="00950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soku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314</TotalTime>
  <Pages>15</Pages>
  <Words>5317</Words>
  <Characters>30311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53</cp:revision>
  <cp:lastPrinted>2025-02-14T09:39:00Z</cp:lastPrinted>
  <dcterms:created xsi:type="dcterms:W3CDTF">2020-08-05T08:43:00Z</dcterms:created>
  <dcterms:modified xsi:type="dcterms:W3CDTF">2025-02-18T10:33:00Z</dcterms:modified>
</cp:coreProperties>
</file>